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rsidR="00DA6A1F" w:rsidRDefault="00A108C4">
      <w:pPr>
        <w:tabs>
          <w:tab w:val="right" w:pos="9216"/>
        </w:tabs>
        <w:spacing w:after="0"/>
        <w:jc w:val="left"/>
        <w:rPr>
          <w:rFonts w:ascii="Arial" w:hAnsi="Arial" w:cs="Arial"/>
          <w:kern w:val="2"/>
          <w:lang w:eastAsia="zh-CN"/>
        </w:rPr>
      </w:pPr>
      <w:r>
        <w:rPr>
          <w:rFonts w:ascii="Arial" w:hAnsi="Arial" w:cs="Arial"/>
          <w:b/>
          <w:noProof/>
          <w:kern w:val="2"/>
          <w:lang w:eastAsia="zh-CN"/>
        </w:rPr>
        <mc:AlternateContent>
          <mc:Choice Requires="wps">
            <w:drawing>
              <wp:anchor distT="0" distB="0" distL="114300" distR="114300" simplePos="0" relativeHeight="251658240"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8240;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3R/eZSIFAABPFgAADgAAAGRycy9lMm9Eb2MueG1s7VjNbuM2EL4X6Dsw&#10;OhZtLFL/3iibjdfJBth2F4i3QA8tlpZoS6gkakXZTvbce+89Fn2JYtE+TbfoY3RISorkxGlS9Fb7&#10;IFPkx+HMN8PRkEdPr/IMrVklUl6EBj40DcSKiMdpsQyNN7OzL3wDiZoWMc14wULjmgnj6fGnnxxt&#10;yjEjPOFZzCoEQgox3pShkdR1OR6NRJSwnIpDXrICBhe8ymkNr9VyFFd0A9LzbERM0x1teBWXFY+Y&#10;END7XA8ax0r+YsGi+tViIViNstAA3Wr1rNRzLp+j4yM6Xla0TNKoUYP+Cy1ymhawaCfqOa0pWlXp&#10;LVF5GlVc8EV9GPF8xBeLNGLKBrAGm1vWXCa0ZMoWIEeUHU3ivxMbfbV+XaE0Dg3HQAXNwUV/fPjw&#10;5w8/fvzlp79+//Xjbz8jGIiZiIC0KXYsm5yf+JYTOI5nB6fuFOPpBFqW4527ZvDkSej61snkm69t&#10;bNrWgfqdXrx4dfLtuus58c5NPPEwNsmUBFPsnVuX5ufYv4bfwUX9dh0nB6cFX4kkqldJwQ/exNm7&#10;/O0qHrFirkXun3sG9gzsGdgzsGdgz8Cegf8xA/jgOwMlaRwzWYDLgnZTijHUdZfl60qWpKJ8yaPv&#10;BSr4JKHFkj2rKr5JGI2hjFT40WCCfBEwFc03X/IY6kG6qrmqba8WVS4FQtWKrlQJfd2V0OyqRhF0&#10;uhaUixH0ywboMqLjdlq0EvU540oEXb8Uta69Y2ipyjlu6s8Z1OmLPIMy/LMRwqbvmmiDCHbNtlrv&#10;gLgHJNj3UHI3jvRxAfF3ybN6OFjYNHcJtIfA3RoCGZ0pyoRdEt0eEPuuR3bp6PWB9+kIB69uaey5&#10;ge0REwGJYJXrOJbbHH06MoM+HnuBa/v34nHfTY4f+MS+H9/31v3Ivr8c0/J2cYH7DiPE2xkAeOAw&#10;MH+3yL7HsOUOZUI0L9t4pUkbwtFV0cQwtBBssdCY+WrHlFzInSIjGrbETO82OgaYjPgbdDBAg/kS&#10;bTX75xYamJfTW+Fgm4S32+02HA/gEGkS7vWlg10wrTGigkOzPC7PMCgCB+aZpBlOfzPJIhyaZ1gt&#10;BQrQWnKgdIEm2oSG3qYoaVtyLOdrNuMKVUs21JZWSsg926hxA4pW8zQ6Ze+HU2wHwgf0xp7dRG6p&#10;hAUOgcCVAyb2dUg3AyaoKQc8S+UNaeJA8vBNT/J8V0/CDukLc11f9zcpSKMdu1ni4QvY2LtzARIE&#10;ut+BcZUX9RI4cGHDS/Mss3PwP5qBsaMjriUYfKXYktKlNIuQgX3E1jFnE/JwW/QSQMKAlFaU67iD&#10;/nZpzwlanw89kBVDj0PeV7p2mR882GLaf20VMVv2esJbyHCRZgKG3KaEb2vZxC9QdMuubs6jSCIY&#10;nHE356YNZEtvbHsJnG5pfzzO637L8XYQeTa5M+qwS5qAeLjXIbQgEqXaA/diy5Nffuje2jqYeA3+&#10;MRsRE/hkaXFb+xpj4uiMt50K7swrQ/dHGRdMVyUyeanypMtiKkPclCiCZ2l8lmaZzFyiWs4nWYXW&#10;FBLjmfo1iWsAywqZBCEnOSrlDsYGIuRnWNczsOoAlqc1XIhmaR4aUIDcgDL4ZKhCTdZmusab8/ga&#10;6rSK61tNuIWFRsKr9wbawI1maIh3K1oxA2UXBdR6AbZtCLhavdgOlAOQ1vsj8/4ILSIQFRq1AV80&#10;2ZzU8AZTVmWVLhNYSX9WCv4M6sNFKqs5pZ/WqnmBW0tFcnPDKq9F++8KdXMPfPw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igcAAFtDb250ZW50&#10;X1R5cGVzXS54bWxQSwECFAAKAAAAAACHTuJAAAAAAAAAAAAAAAAABgAAAAAAAAAAABAAAABsBgAA&#10;X3JlbHMvUEsBAhQAFAAAAAgAh07iQIoUZjzRAAAAlAEAAAsAAAAAAAAAAQAgAAAAkAYAAF9yZWxz&#10;Ly5yZWxzUEsBAhQACgAAAAAAh07iQAAAAAAAAAAAAAAAAAQAAAAAAAAAAAAQAAAAAAAAAGRycy9Q&#10;SwECFAAUAAAACACHTuJATbs3Zs8AAAD/AAAADwAAAAAAAAABACAAAAAiAAAAZHJzL2Rvd25yZXYu&#10;eG1sUEsBAhQAFAAAAAgAh07iQN0f3mUiBQAATxYAAA4AAAAAAAAAAQAgAAAAHgEAAGRycy9lMm9E&#10;b2MueG1sUEsFBgAAAAAGAAYAWQEAALI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rPr>
        <w:t>3GPP TSG RAN WG1 Meeting #98</w:t>
      </w:r>
      <w:r>
        <w:rPr>
          <w:rFonts w:ascii="Arial" w:hAnsi="Arial" w:cs="Arial" w:hint="eastAsia"/>
          <w:b/>
          <w:bCs/>
          <w:lang w:eastAsia="zh-CN"/>
        </w:rPr>
        <w:t xml:space="preserve">bis                                                         </w:t>
      </w:r>
      <w:r>
        <w:rPr>
          <w:rFonts w:ascii="Arial" w:hAnsi="Arial" w:cs="Arial"/>
          <w:b/>
          <w:bCs/>
          <w:lang w:eastAsia="zh-CN"/>
        </w:rPr>
        <w:t xml:space="preserve">         </w:t>
      </w:r>
      <w:r>
        <w:rPr>
          <w:rFonts w:ascii="Arial" w:hAnsi="Arial" w:cs="Arial" w:hint="eastAsia"/>
          <w:b/>
          <w:bCs/>
          <w:lang w:eastAsia="zh-CN"/>
        </w:rPr>
        <w:t>R1-1910303</w:t>
      </w:r>
    </w:p>
    <w:p w:rsidR="00DA6A1F" w:rsidRDefault="00A108C4">
      <w:pPr>
        <w:spacing w:after="200"/>
        <w:rPr>
          <w:rFonts w:ascii="Arial" w:eastAsia="MS Mincho" w:hAnsi="Arial"/>
          <w:b/>
        </w:rPr>
      </w:pPr>
      <w:r>
        <w:rPr>
          <w:rFonts w:ascii="Arial" w:hAnsi="Arial" w:hint="eastAsia"/>
          <w:b/>
        </w:rPr>
        <w:t>C</w:t>
      </w:r>
      <w:r>
        <w:rPr>
          <w:rFonts w:ascii="Arial" w:hAnsi="Arial"/>
          <w:b/>
          <w:lang w:eastAsia="ja-JP"/>
        </w:rPr>
        <w:t>hongqing, China, October 14</w:t>
      </w:r>
      <w:r>
        <w:rPr>
          <w:rFonts w:ascii="Arial" w:hAnsi="Arial"/>
          <w:b/>
          <w:vertAlign w:val="superscript"/>
          <w:lang w:eastAsia="ja-JP"/>
        </w:rPr>
        <w:t>th</w:t>
      </w:r>
      <w:r>
        <w:rPr>
          <w:rFonts w:ascii="Arial" w:hAnsi="Arial"/>
          <w:b/>
          <w:lang w:eastAsia="ja-JP"/>
        </w:rPr>
        <w:t xml:space="preserve"> – 20</w:t>
      </w:r>
      <w:r>
        <w:rPr>
          <w:rFonts w:ascii="Arial" w:hAnsi="Arial"/>
          <w:b/>
          <w:vertAlign w:val="superscript"/>
          <w:lang w:eastAsia="ja-JP"/>
        </w:rPr>
        <w:t>th</w:t>
      </w:r>
      <w:r>
        <w:rPr>
          <w:rFonts w:ascii="Arial" w:hAnsi="Arial"/>
          <w:b/>
          <w:lang w:eastAsia="ja-JP"/>
        </w:rPr>
        <w:t>, 201</w:t>
      </w:r>
      <w:r>
        <w:rPr>
          <w:rFonts w:ascii="Arial" w:hAnsi="Arial" w:hint="eastAsia"/>
          <w:b/>
          <w:lang w:eastAsia="ja-JP"/>
        </w:rPr>
        <w:t>9</w:t>
      </w:r>
    </w:p>
    <w:p w:rsidR="00DA6A1F" w:rsidRDefault="00A108C4">
      <w:pPr>
        <w:spacing w:after="60"/>
        <w:ind w:left="1985" w:hanging="1985"/>
        <w:rPr>
          <w:rFonts w:ascii="Arial" w:hAnsi="Arial" w:cs="Arial"/>
          <w:bCs/>
          <w:lang w:eastAsia="zh-CN"/>
        </w:rPr>
      </w:pPr>
      <w:r>
        <w:rPr>
          <w:rFonts w:ascii="Arial" w:hAnsi="Arial" w:cs="Arial"/>
          <w:b/>
        </w:rPr>
        <w:t>Title:</w:t>
      </w:r>
      <w:r>
        <w:rPr>
          <w:rFonts w:ascii="Arial" w:hAnsi="Arial" w:cs="Arial"/>
          <w:b/>
        </w:rPr>
        <w:tab/>
      </w:r>
      <w:r>
        <w:rPr>
          <w:rFonts w:ascii="Arial" w:hAnsi="Arial" w:cs="Arial"/>
        </w:rPr>
        <w:t xml:space="preserve">[Draft] </w:t>
      </w:r>
      <w:r>
        <w:rPr>
          <w:rFonts w:ascii="Arial" w:hAnsi="Arial" w:cs="Arial"/>
          <w:bCs/>
          <w:lang w:eastAsia="zh-CN"/>
        </w:rPr>
        <w:t>R</w:t>
      </w:r>
      <w:r>
        <w:rPr>
          <w:rFonts w:ascii="Arial" w:hAnsi="Arial" w:cs="Arial" w:hint="eastAsia"/>
          <w:bCs/>
          <w:lang w:eastAsia="zh-CN"/>
        </w:rPr>
        <w:t>eply</w:t>
      </w:r>
      <w:r>
        <w:rPr>
          <w:rFonts w:ascii="Arial" w:hAnsi="Arial" w:cs="Arial"/>
          <w:bCs/>
          <w:lang w:eastAsia="zh-CN"/>
        </w:rPr>
        <w:t xml:space="preserve"> LS</w:t>
      </w:r>
      <w:r>
        <w:rPr>
          <w:rFonts w:ascii="Arial" w:hAnsi="Arial" w:cs="Arial"/>
          <w:bCs/>
        </w:rPr>
        <w:t xml:space="preserve"> on single PDCCH-based multi-TRP operation</w:t>
      </w:r>
    </w:p>
    <w:p w:rsidR="00DA6A1F" w:rsidRDefault="00A108C4">
      <w:pPr>
        <w:spacing w:after="60"/>
        <w:ind w:left="1985" w:hanging="1985"/>
        <w:rPr>
          <w:rFonts w:ascii="Arial" w:hAnsi="Arial" w:cs="Arial"/>
          <w:bCs/>
          <w:lang w:eastAsia="zh-CN"/>
        </w:rPr>
      </w:pPr>
      <w:r>
        <w:rPr>
          <w:rFonts w:ascii="Arial" w:hAnsi="Arial" w:cs="Arial"/>
          <w:b/>
        </w:rPr>
        <w:t>Response to:</w:t>
      </w:r>
      <w:r>
        <w:rPr>
          <w:rFonts w:ascii="Arial" w:hAnsi="Arial" w:cs="Arial"/>
          <w:bCs/>
        </w:rPr>
        <w:tab/>
      </w:r>
      <w:r>
        <w:rPr>
          <w:rFonts w:ascii="Arial" w:hAnsi="Arial" w:cs="Arial"/>
        </w:rPr>
        <w:t xml:space="preserve">R2-1911746 </w:t>
      </w:r>
    </w:p>
    <w:p w:rsidR="00DA6A1F" w:rsidRDefault="00A108C4">
      <w:pPr>
        <w:spacing w:after="60"/>
        <w:ind w:left="1985" w:hanging="1985"/>
        <w:rPr>
          <w:rFonts w:ascii="Arial" w:hAnsi="Arial" w:cs="Arial"/>
          <w:bCs/>
          <w:lang w:eastAsia="zh-CN"/>
        </w:rPr>
      </w:pPr>
      <w:r>
        <w:rPr>
          <w:rFonts w:ascii="Arial" w:hAnsi="Arial" w:cs="Arial"/>
          <w:b/>
        </w:rPr>
        <w:t>Release:</w:t>
      </w:r>
      <w:r>
        <w:rPr>
          <w:rFonts w:ascii="Arial" w:hAnsi="Arial" w:cs="Arial"/>
          <w:bCs/>
        </w:rPr>
        <w:tab/>
      </w:r>
      <w:r>
        <w:rPr>
          <w:rFonts w:ascii="Arial" w:hAnsi="Arial" w:cs="Arial"/>
          <w:bCs/>
        </w:rPr>
        <w:t>Release 1</w:t>
      </w:r>
      <w:r>
        <w:rPr>
          <w:rFonts w:ascii="Arial" w:hAnsi="Arial" w:cs="Arial" w:hint="eastAsia"/>
          <w:bCs/>
          <w:lang w:eastAsia="zh-CN"/>
        </w:rPr>
        <w:t>6</w:t>
      </w:r>
    </w:p>
    <w:p w:rsidR="00DA6A1F" w:rsidRDefault="00A108C4">
      <w:pPr>
        <w:spacing w:after="60"/>
        <w:ind w:left="1985" w:hanging="1985"/>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hint="eastAsia"/>
          <w:bCs/>
        </w:rPr>
        <w:t>NR_newRAT</w:t>
      </w:r>
      <w:proofErr w:type="spellEnd"/>
      <w:r>
        <w:rPr>
          <w:rFonts w:ascii="Arial" w:hAnsi="Arial" w:cs="Arial" w:hint="eastAsia"/>
          <w:bCs/>
        </w:rPr>
        <w:t>-Core</w:t>
      </w:r>
    </w:p>
    <w:p w:rsidR="00DA6A1F" w:rsidRDefault="00DA6A1F">
      <w:pPr>
        <w:spacing w:after="60"/>
        <w:ind w:left="1985" w:hanging="1985"/>
        <w:rPr>
          <w:rFonts w:ascii="Arial" w:hAnsi="Arial" w:cs="Arial"/>
          <w:b/>
        </w:rPr>
      </w:pPr>
    </w:p>
    <w:p w:rsidR="00DA6A1F" w:rsidRDefault="00A108C4">
      <w:pPr>
        <w:spacing w:after="60"/>
        <w:ind w:left="1985" w:hanging="1985"/>
        <w:rPr>
          <w:rFonts w:ascii="Arial" w:hAnsi="Arial" w:cs="Arial"/>
          <w:bCs/>
          <w:lang w:eastAsia="zh-CN"/>
        </w:rPr>
      </w:pPr>
      <w:r>
        <w:rPr>
          <w:rFonts w:ascii="Arial" w:hAnsi="Arial" w:cs="Arial"/>
          <w:b/>
        </w:rPr>
        <w:t>Source:</w:t>
      </w:r>
      <w:r>
        <w:rPr>
          <w:rFonts w:ascii="Arial" w:hAnsi="Arial" w:cs="Arial"/>
          <w:bCs/>
        </w:rPr>
        <w:tab/>
        <w:t>ZTE [RAN1]</w:t>
      </w:r>
    </w:p>
    <w:p w:rsidR="00DA6A1F" w:rsidRDefault="00A108C4">
      <w:pPr>
        <w:spacing w:after="60"/>
        <w:ind w:left="1985" w:hanging="1985"/>
        <w:rPr>
          <w:rFonts w:ascii="Arial" w:hAnsi="Arial" w:cs="Arial"/>
          <w:bCs/>
        </w:rPr>
      </w:pPr>
      <w:r>
        <w:rPr>
          <w:rFonts w:ascii="Arial" w:hAnsi="Arial" w:cs="Arial"/>
          <w:b/>
        </w:rPr>
        <w:t>To:</w:t>
      </w:r>
      <w:r>
        <w:rPr>
          <w:rFonts w:ascii="Arial" w:hAnsi="Arial" w:cs="Arial"/>
          <w:bCs/>
        </w:rPr>
        <w:tab/>
        <w:t>RAN2</w:t>
      </w:r>
    </w:p>
    <w:p w:rsidR="00DA6A1F" w:rsidRDefault="00DA6A1F">
      <w:pPr>
        <w:spacing w:after="60"/>
        <w:ind w:left="1985" w:hanging="1985"/>
        <w:rPr>
          <w:rFonts w:ascii="Arial" w:hAnsi="Arial" w:cs="Arial"/>
          <w:bCs/>
        </w:rPr>
      </w:pPr>
    </w:p>
    <w:p w:rsidR="00DA6A1F" w:rsidRDefault="00A108C4">
      <w:pPr>
        <w:tabs>
          <w:tab w:val="left" w:pos="2268"/>
        </w:tabs>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DA6A1F" w:rsidRDefault="00A108C4">
      <w:pPr>
        <w:spacing w:after="0"/>
        <w:ind w:left="567"/>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p>
    <w:p w:rsidR="00DA6A1F" w:rsidRDefault="00A108C4">
      <w:pPr>
        <w:spacing w:after="60"/>
        <w:ind w:leftChars="50" w:left="110" w:firstLineChars="200" w:firstLine="402"/>
        <w:jc w:val="left"/>
        <w:rPr>
          <w:b/>
        </w:rPr>
      </w:pPr>
      <w:r>
        <w:rPr>
          <w:rFonts w:ascii="Arial" w:hAnsi="Arial" w:cs="Arial"/>
          <w:b/>
          <w:sz w:val="20"/>
          <w:szCs w:val="20"/>
        </w:rPr>
        <w:t xml:space="preserve"> E-mail Address:</w:t>
      </w:r>
      <w:r>
        <w:rPr>
          <w:rFonts w:ascii="Arial" w:hAnsi="Arial" w:cs="Arial"/>
          <w:sz w:val="20"/>
          <w:szCs w:val="20"/>
        </w:rPr>
        <w:tab/>
      </w:r>
      <w:r>
        <w:rPr>
          <w:rFonts w:ascii="Arial" w:hAnsi="Arial" w:cs="Arial" w:hint="eastAsia"/>
          <w:sz w:val="20"/>
          <w:szCs w:val="20"/>
          <w:lang w:eastAsia="zh-CN"/>
        </w:rPr>
        <w:t xml:space="preserve"> </w:t>
      </w:r>
      <w:r>
        <w:rPr>
          <w:rFonts w:ascii="Arial" w:hAnsi="Arial" w:cs="Arial"/>
          <w:sz w:val="20"/>
          <w:szCs w:val="20"/>
        </w:rPr>
        <w:t xml:space="preserve"> </w:t>
      </w:r>
    </w:p>
    <w:p w:rsidR="00DA6A1F" w:rsidRDefault="00DA6A1F">
      <w:pPr>
        <w:pBdr>
          <w:bottom w:val="single" w:sz="4" w:space="1" w:color="auto"/>
        </w:pBdr>
        <w:spacing w:after="0"/>
        <w:jc w:val="left"/>
        <w:rPr>
          <w:b/>
          <w:sz w:val="16"/>
          <w:szCs w:val="16"/>
          <w:lang w:eastAsia="zh-CN"/>
        </w:rPr>
      </w:pPr>
    </w:p>
    <w:bookmarkEnd w:id="0"/>
    <w:bookmarkEnd w:id="1"/>
    <w:p w:rsidR="00DA6A1F" w:rsidRDefault="00DA6A1F">
      <w:pPr>
        <w:pStyle w:val="References"/>
        <w:numPr>
          <w:ilvl w:val="0"/>
          <w:numId w:val="0"/>
        </w:numPr>
        <w:tabs>
          <w:tab w:val="left" w:pos="420"/>
        </w:tabs>
        <w:adjustRightInd w:val="0"/>
        <w:spacing w:after="0"/>
        <w:ind w:left="450" w:hanging="360"/>
        <w:rPr>
          <w:lang w:eastAsia="zh-CN"/>
        </w:rPr>
      </w:pPr>
    </w:p>
    <w:p w:rsidR="00DA6A1F" w:rsidRDefault="00A108C4">
      <w:pPr>
        <w:rPr>
          <w:rFonts w:ascii="Arial" w:hAnsi="Arial" w:cs="Arial"/>
          <w:b/>
        </w:rPr>
      </w:pPr>
      <w:r>
        <w:rPr>
          <w:rFonts w:ascii="Arial" w:hAnsi="Arial" w:cs="Arial"/>
          <w:b/>
        </w:rPr>
        <w:t>1. Overall Description:</w:t>
      </w:r>
    </w:p>
    <w:p w:rsidR="00DA6A1F" w:rsidRDefault="00A108C4">
      <w:pPr>
        <w:rPr>
          <w:bCs/>
          <w:sz w:val="20"/>
          <w:szCs w:val="20"/>
          <w:lang w:eastAsia="zh-CN"/>
        </w:rPr>
      </w:pPr>
      <w:r>
        <w:rPr>
          <w:bCs/>
          <w:sz w:val="20"/>
          <w:szCs w:val="20"/>
          <w:lang w:eastAsia="zh-CN"/>
        </w:rPr>
        <w:t xml:space="preserve">RAN1 would like to thank RAN2 for the LS </w:t>
      </w:r>
      <w:r>
        <w:rPr>
          <w:bCs/>
          <w:sz w:val="20"/>
          <w:szCs w:val="20"/>
          <w:lang w:eastAsia="ja-JP"/>
        </w:rPr>
        <w:t>R2-</w:t>
      </w:r>
      <w:r>
        <w:rPr>
          <w:bCs/>
          <w:sz w:val="20"/>
          <w:szCs w:val="20"/>
          <w:lang w:eastAsia="zh-CN"/>
        </w:rPr>
        <w:t>1911746</w:t>
      </w:r>
      <w:r>
        <w:rPr>
          <w:bCs/>
          <w:sz w:val="20"/>
          <w:szCs w:val="20"/>
          <w:lang w:eastAsia="ja-JP"/>
        </w:rPr>
        <w:t xml:space="preserve"> </w:t>
      </w:r>
      <w:r>
        <w:rPr>
          <w:bCs/>
          <w:sz w:val="20"/>
          <w:szCs w:val="20"/>
          <w:lang w:eastAsia="zh-CN"/>
        </w:rPr>
        <w:t>on single PDCCH-based multi-TRP operation.</w:t>
      </w:r>
      <w:r>
        <w:rPr>
          <w:rFonts w:hint="eastAsia"/>
          <w:bCs/>
          <w:sz w:val="20"/>
          <w:szCs w:val="20"/>
          <w:lang w:eastAsia="zh-CN"/>
        </w:rPr>
        <w:t xml:space="preserve"> For RAN2</w:t>
      </w:r>
      <w:r>
        <w:rPr>
          <w:bCs/>
          <w:sz w:val="20"/>
          <w:szCs w:val="20"/>
          <w:lang w:eastAsia="zh-CN"/>
        </w:rPr>
        <w:t>’</w:t>
      </w:r>
      <w:r>
        <w:rPr>
          <w:rFonts w:hint="eastAsia"/>
          <w:bCs/>
          <w:sz w:val="20"/>
          <w:szCs w:val="20"/>
          <w:lang w:eastAsia="zh-CN"/>
        </w:rPr>
        <w:t>s questions as shown in the boxes, RAN1 gives the answers accordingly.</w:t>
      </w:r>
    </w:p>
    <w:p w:rsidR="00DA6A1F" w:rsidRDefault="00DA6A1F">
      <w:pPr>
        <w:rPr>
          <w:bCs/>
          <w:sz w:val="20"/>
          <w:szCs w:val="20"/>
          <w:lang w:eastAsia="zh-CN"/>
        </w:rPr>
      </w:pPr>
    </w:p>
    <w:tbl>
      <w:tblPr>
        <w:tblStyle w:val="af6"/>
        <w:tblW w:w="9533" w:type="dxa"/>
        <w:tblLayout w:type="fixed"/>
        <w:tblLook w:val="04A0" w:firstRow="1" w:lastRow="0" w:firstColumn="1" w:lastColumn="0" w:noHBand="0" w:noVBand="1"/>
      </w:tblPr>
      <w:tblGrid>
        <w:gridCol w:w="9533"/>
      </w:tblGrid>
      <w:tr w:rsidR="00DA6A1F">
        <w:tc>
          <w:tcPr>
            <w:tcW w:w="9533" w:type="dxa"/>
          </w:tcPr>
          <w:p w:rsidR="00DA6A1F" w:rsidRDefault="00A108C4">
            <w:pPr>
              <w:rPr>
                <w:sz w:val="20"/>
                <w:szCs w:val="20"/>
              </w:rPr>
            </w:pPr>
            <w:r>
              <w:rPr>
                <w:sz w:val="20"/>
                <w:szCs w:val="20"/>
              </w:rPr>
              <w:t>RAN2 would like to ask the following questions which will help to design the MAC CE for the single PDCCH-based multi-TRP operation.</w:t>
            </w:r>
          </w:p>
          <w:p w:rsidR="00DA6A1F" w:rsidRDefault="00A108C4">
            <w:pPr>
              <w:rPr>
                <w:sz w:val="20"/>
                <w:szCs w:val="20"/>
                <w:lang w:eastAsia="ko-KR"/>
              </w:rPr>
            </w:pPr>
            <w:r>
              <w:rPr>
                <w:sz w:val="20"/>
                <w:szCs w:val="20"/>
                <w:lang w:eastAsia="ko-KR"/>
              </w:rPr>
              <w:t xml:space="preserve">Each TCI </w:t>
            </w:r>
            <w:proofErr w:type="spellStart"/>
            <w:r>
              <w:rPr>
                <w:sz w:val="20"/>
                <w:szCs w:val="20"/>
                <w:lang w:eastAsia="ko-KR"/>
              </w:rPr>
              <w:t>codepoint</w:t>
            </w:r>
            <w:proofErr w:type="spellEnd"/>
            <w:r>
              <w:rPr>
                <w:sz w:val="20"/>
                <w:szCs w:val="20"/>
                <w:lang w:eastAsia="ko-KR"/>
              </w:rPr>
              <w:t xml:space="preserve"> can correspond to 1 or 2 TCI </w:t>
            </w:r>
            <w:r>
              <w:rPr>
                <w:sz w:val="20"/>
                <w:szCs w:val="20"/>
                <w:lang w:eastAsia="ko-KR"/>
              </w:rPr>
              <w:t>states, then RAN2 think there are two options to indicate the activated TCI states:</w:t>
            </w:r>
          </w:p>
          <w:p w:rsidR="00DA6A1F" w:rsidRDefault="00A108C4">
            <w:pPr>
              <w:numPr>
                <w:ilvl w:val="0"/>
                <w:numId w:val="6"/>
              </w:numPr>
              <w:rPr>
                <w:sz w:val="20"/>
                <w:szCs w:val="20"/>
                <w:lang w:eastAsia="ko-KR"/>
              </w:rPr>
            </w:pPr>
            <w:r>
              <w:rPr>
                <w:sz w:val="20"/>
                <w:szCs w:val="20"/>
                <w:lang w:eastAsia="ko-KR"/>
              </w:rPr>
              <w:t>Option 1: Network configures the set of TCI trigger points which include one or two TCI states each for the Rel-16 NR-</w:t>
            </w:r>
            <w:proofErr w:type="spellStart"/>
            <w:r>
              <w:rPr>
                <w:sz w:val="20"/>
                <w:szCs w:val="20"/>
                <w:lang w:eastAsia="ko-KR"/>
              </w:rPr>
              <w:t>eMIMO</w:t>
            </w:r>
            <w:proofErr w:type="spellEnd"/>
            <w:r>
              <w:rPr>
                <w:sz w:val="20"/>
                <w:szCs w:val="20"/>
                <w:lang w:eastAsia="ko-KR"/>
              </w:rPr>
              <w:t xml:space="preserve"> UE, and MAC CE selects the candidate TCI trigger</w:t>
            </w:r>
            <w:r>
              <w:rPr>
                <w:sz w:val="20"/>
                <w:szCs w:val="20"/>
                <w:lang w:eastAsia="ko-KR"/>
              </w:rPr>
              <w:t xml:space="preserve"> points among the configurable set of TCI trigger points.</w:t>
            </w:r>
          </w:p>
          <w:p w:rsidR="00DA6A1F" w:rsidRDefault="00A108C4">
            <w:pPr>
              <w:numPr>
                <w:ilvl w:val="0"/>
                <w:numId w:val="6"/>
              </w:numPr>
              <w:rPr>
                <w:sz w:val="20"/>
                <w:szCs w:val="20"/>
                <w:lang w:eastAsia="ko-KR"/>
              </w:rPr>
            </w:pPr>
            <w:r>
              <w:rPr>
                <w:sz w:val="20"/>
                <w:szCs w:val="20"/>
                <w:lang w:eastAsia="ko-KR"/>
              </w:rPr>
              <w:t>Option 2: Network configures TCI-states for multi-TRP using existing TCI-states field and MAC CE selects one or two TCI states for each DCI code point dynamically.</w:t>
            </w:r>
          </w:p>
          <w:p w:rsidR="00DA6A1F" w:rsidRDefault="00A108C4">
            <w:pPr>
              <w:rPr>
                <w:rFonts w:eastAsia="Malgun Gothic"/>
                <w:bCs/>
                <w:lang w:eastAsia="zh-CN"/>
              </w:rPr>
            </w:pPr>
            <w:r>
              <w:rPr>
                <w:b/>
                <w:bCs/>
                <w:sz w:val="20"/>
                <w:szCs w:val="20"/>
                <w:lang w:eastAsia="ko-KR"/>
              </w:rPr>
              <w:t>Question 1:</w:t>
            </w:r>
            <w:r>
              <w:rPr>
                <w:sz w:val="20"/>
                <w:szCs w:val="20"/>
                <w:lang w:eastAsia="ko-KR"/>
              </w:rPr>
              <w:t xml:space="preserve"> Should the pairing of </w:t>
            </w:r>
            <w:r>
              <w:rPr>
                <w:sz w:val="20"/>
                <w:szCs w:val="20"/>
                <w:lang w:eastAsia="ko-KR"/>
              </w:rPr>
              <w:t xml:space="preserve">the TCI states be flexible such that each TCI state can be dynamically paired with each TCI state or is there an upper limit of pairs by configuration? </w:t>
            </w:r>
          </w:p>
        </w:tc>
      </w:tr>
    </w:tbl>
    <w:p w:rsidR="00DA6A1F" w:rsidRDefault="00DA6A1F">
      <w:pPr>
        <w:snapToGrid/>
        <w:rPr>
          <w:sz w:val="20"/>
          <w:szCs w:val="20"/>
          <w:lang w:eastAsia="zh-CN"/>
        </w:rPr>
      </w:pPr>
    </w:p>
    <w:p w:rsidR="00DA6A1F" w:rsidRDefault="00A108C4">
      <w:pPr>
        <w:snapToGrid/>
        <w:rPr>
          <w:sz w:val="20"/>
          <w:szCs w:val="20"/>
        </w:rPr>
      </w:pPr>
      <w:r>
        <w:rPr>
          <w:sz w:val="20"/>
          <w:szCs w:val="20"/>
          <w:lang w:eastAsia="zh-CN"/>
        </w:rPr>
        <w:t xml:space="preserve">For </w:t>
      </w:r>
      <w:r>
        <w:rPr>
          <w:rFonts w:hint="eastAsia"/>
          <w:sz w:val="20"/>
          <w:szCs w:val="20"/>
          <w:lang w:eastAsia="zh-CN"/>
        </w:rPr>
        <w:t>above Q</w:t>
      </w:r>
      <w:r>
        <w:rPr>
          <w:sz w:val="20"/>
          <w:szCs w:val="20"/>
          <w:lang w:eastAsia="zh-CN"/>
        </w:rPr>
        <w:t>uestion</w:t>
      </w:r>
      <w:r>
        <w:rPr>
          <w:rFonts w:hint="eastAsia"/>
          <w:sz w:val="20"/>
          <w:szCs w:val="20"/>
          <w:lang w:eastAsia="zh-CN"/>
        </w:rPr>
        <w:t xml:space="preserve"> 1</w:t>
      </w:r>
      <w:r>
        <w:rPr>
          <w:sz w:val="20"/>
          <w:szCs w:val="20"/>
          <w:lang w:eastAsia="zh-CN"/>
        </w:rPr>
        <w:t>, b</w:t>
      </w:r>
      <w:r>
        <w:rPr>
          <w:sz w:val="20"/>
          <w:szCs w:val="20"/>
        </w:rPr>
        <w:t xml:space="preserve">ased on RAN1’s understandings, </w:t>
      </w:r>
      <w:r>
        <w:rPr>
          <w:sz w:val="20"/>
          <w:szCs w:val="20"/>
          <w:lang w:eastAsia="zh-CN"/>
        </w:rPr>
        <w:t>there is no RRC impact for TCI state framework</w:t>
      </w:r>
      <w:r w:rsidR="00643AC8">
        <w:rPr>
          <w:sz w:val="20"/>
          <w:szCs w:val="20"/>
          <w:lang w:eastAsia="zh-CN"/>
        </w:rPr>
        <w:t xml:space="preserve"> to support </w:t>
      </w:r>
      <w:r w:rsidR="00643AC8">
        <w:rPr>
          <w:sz w:val="20"/>
          <w:szCs w:val="20"/>
        </w:rPr>
        <w:t>single PDCCH-based multi-TRP operation</w:t>
      </w:r>
      <w:r>
        <w:rPr>
          <w:sz w:val="20"/>
          <w:szCs w:val="20"/>
          <w:lang w:eastAsia="zh-CN"/>
        </w:rPr>
        <w:t>.</w:t>
      </w:r>
      <w:r>
        <w:rPr>
          <w:sz w:val="20"/>
          <w:szCs w:val="20"/>
          <w:lang w:eastAsia="zh-CN"/>
        </w:rPr>
        <w:t xml:space="preserve"> The only enhancement is on MAC CE which is used to select one or two TCI states from RRC configured TCI state list for each DCI code point. In other words, the above Option 2 recited from </w:t>
      </w:r>
      <w:r>
        <w:rPr>
          <w:bCs/>
          <w:sz w:val="20"/>
          <w:szCs w:val="20"/>
          <w:lang w:eastAsia="ja-JP"/>
        </w:rPr>
        <w:t>R2-</w:t>
      </w:r>
      <w:r>
        <w:rPr>
          <w:bCs/>
          <w:sz w:val="20"/>
          <w:szCs w:val="20"/>
          <w:lang w:eastAsia="zh-CN"/>
        </w:rPr>
        <w:t xml:space="preserve">1911746 </w:t>
      </w:r>
      <w:r>
        <w:rPr>
          <w:sz w:val="20"/>
          <w:szCs w:val="20"/>
          <w:lang w:eastAsia="zh-CN"/>
        </w:rPr>
        <w:t>is RAN1’s agreements</w:t>
      </w:r>
      <w:r>
        <w:rPr>
          <w:sz w:val="20"/>
          <w:szCs w:val="20"/>
        </w:rPr>
        <w:t>. Therefore, pairing of the TCI stat</w:t>
      </w:r>
      <w:r>
        <w:rPr>
          <w:sz w:val="20"/>
          <w:szCs w:val="20"/>
        </w:rPr>
        <w:t>es should be flexible such that each TCI state can be dynamically paired with each TCI state by using MAC CE.</w:t>
      </w:r>
    </w:p>
    <w:p w:rsidR="00DA6A1F" w:rsidRDefault="00DA6A1F">
      <w:pPr>
        <w:snapToGrid/>
        <w:rPr>
          <w:sz w:val="20"/>
          <w:szCs w:val="20"/>
        </w:rPr>
      </w:pPr>
    </w:p>
    <w:tbl>
      <w:tblPr>
        <w:tblStyle w:val="af6"/>
        <w:tblW w:w="9533" w:type="dxa"/>
        <w:tblLayout w:type="fixed"/>
        <w:tblLook w:val="04A0" w:firstRow="1" w:lastRow="0" w:firstColumn="1" w:lastColumn="0" w:noHBand="0" w:noVBand="1"/>
      </w:tblPr>
      <w:tblGrid>
        <w:gridCol w:w="9533"/>
      </w:tblGrid>
      <w:tr w:rsidR="00DA6A1F">
        <w:tc>
          <w:tcPr>
            <w:tcW w:w="9533" w:type="dxa"/>
          </w:tcPr>
          <w:p w:rsidR="00DA6A1F" w:rsidRDefault="00A108C4">
            <w:pPr>
              <w:snapToGrid/>
              <w:rPr>
                <w:sz w:val="20"/>
                <w:szCs w:val="20"/>
                <w:lang w:eastAsia="ko-KR"/>
              </w:rPr>
            </w:pPr>
            <w:r>
              <w:rPr>
                <w:sz w:val="20"/>
                <w:szCs w:val="20"/>
                <w:lang w:eastAsia="ko-KR"/>
              </w:rPr>
              <w:t xml:space="preserve">The number of maximum activated TCI states should be determined in order to design MAC CE. Since the TCI field is 3-bit, there are up to 8 TCI </w:t>
            </w:r>
            <w:proofErr w:type="spellStart"/>
            <w:r>
              <w:rPr>
                <w:sz w:val="20"/>
                <w:szCs w:val="20"/>
                <w:lang w:eastAsia="ko-KR"/>
              </w:rPr>
              <w:t>co</w:t>
            </w:r>
            <w:r>
              <w:rPr>
                <w:sz w:val="20"/>
                <w:szCs w:val="20"/>
                <w:lang w:eastAsia="ko-KR"/>
              </w:rPr>
              <w:t>depoints</w:t>
            </w:r>
            <w:proofErr w:type="spellEnd"/>
            <w:r>
              <w:rPr>
                <w:sz w:val="20"/>
                <w:szCs w:val="20"/>
                <w:lang w:eastAsia="ko-KR"/>
              </w:rPr>
              <w:t xml:space="preserve"> in DCI. If each TCI </w:t>
            </w:r>
            <w:proofErr w:type="spellStart"/>
            <w:r>
              <w:rPr>
                <w:sz w:val="20"/>
                <w:szCs w:val="20"/>
                <w:lang w:eastAsia="ko-KR"/>
              </w:rPr>
              <w:t>codepoint</w:t>
            </w:r>
            <w:proofErr w:type="spellEnd"/>
            <w:r>
              <w:rPr>
                <w:sz w:val="20"/>
                <w:szCs w:val="20"/>
                <w:lang w:eastAsia="ko-KR"/>
              </w:rPr>
              <w:t xml:space="preserve"> has to correspond to two different TCI states, at most 16 different TCI states should be activated. Noted that the maximum number of activated TCI states is 8 in Rel-15 TCI States Activation / Deactivation for UE-spec</w:t>
            </w:r>
            <w:r>
              <w:rPr>
                <w:sz w:val="20"/>
                <w:szCs w:val="20"/>
                <w:lang w:eastAsia="ko-KR"/>
              </w:rPr>
              <w:t>ific PDSCH MAC CE.</w:t>
            </w:r>
          </w:p>
          <w:p w:rsidR="00DA6A1F" w:rsidRDefault="00A108C4">
            <w:pPr>
              <w:snapToGrid/>
              <w:rPr>
                <w:sz w:val="20"/>
                <w:szCs w:val="20"/>
              </w:rPr>
            </w:pPr>
            <w:r>
              <w:rPr>
                <w:rFonts w:hint="eastAsia"/>
                <w:sz w:val="20"/>
                <w:szCs w:val="20"/>
                <w:lang w:eastAsia="ko-KR"/>
              </w:rPr>
              <w:t xml:space="preserve">Question </w:t>
            </w:r>
            <w:r>
              <w:rPr>
                <w:sz w:val="20"/>
                <w:szCs w:val="20"/>
                <w:lang w:eastAsia="ko-KR"/>
              </w:rPr>
              <w:t xml:space="preserve">2: What is the total number RAN1 have in mind for the activated TCI states in </w:t>
            </w:r>
            <w:proofErr w:type="spellStart"/>
            <w:r>
              <w:rPr>
                <w:sz w:val="20"/>
                <w:szCs w:val="20"/>
                <w:lang w:eastAsia="ko-KR"/>
              </w:rPr>
              <w:t>mTRP</w:t>
            </w:r>
            <w:proofErr w:type="spellEnd"/>
            <w:r>
              <w:rPr>
                <w:sz w:val="20"/>
                <w:szCs w:val="20"/>
                <w:lang w:eastAsia="ko-KR"/>
              </w:rPr>
              <w:t xml:space="preserve"> operation? Is up to 16 correct understanding?</w:t>
            </w:r>
          </w:p>
        </w:tc>
      </w:tr>
    </w:tbl>
    <w:p w:rsidR="00DA6A1F" w:rsidRDefault="00DA6A1F">
      <w:pPr>
        <w:pStyle w:val="a4"/>
        <w:tabs>
          <w:tab w:val="left" w:pos="426"/>
          <w:tab w:val="left" w:pos="4678"/>
          <w:tab w:val="left" w:pos="5954"/>
          <w:tab w:val="left" w:pos="7088"/>
        </w:tabs>
        <w:rPr>
          <w:sz w:val="20"/>
          <w:szCs w:val="20"/>
          <w:lang w:eastAsia="zh-CN"/>
        </w:rPr>
      </w:pPr>
    </w:p>
    <w:p w:rsidR="00DA6A1F" w:rsidRDefault="00A108C4">
      <w:pPr>
        <w:pStyle w:val="a4"/>
        <w:tabs>
          <w:tab w:val="left" w:pos="426"/>
          <w:tab w:val="left" w:pos="4678"/>
          <w:tab w:val="left" w:pos="5954"/>
          <w:tab w:val="left" w:pos="7088"/>
        </w:tabs>
        <w:rPr>
          <w:sz w:val="20"/>
          <w:szCs w:val="20"/>
          <w:lang w:eastAsia="zh-CN"/>
        </w:rPr>
      </w:pPr>
      <w:r>
        <w:rPr>
          <w:sz w:val="20"/>
          <w:szCs w:val="20"/>
          <w:lang w:eastAsia="zh-CN"/>
        </w:rPr>
        <w:lastRenderedPageBreak/>
        <w:t xml:space="preserve">For </w:t>
      </w:r>
      <w:r>
        <w:rPr>
          <w:rFonts w:hint="eastAsia"/>
          <w:sz w:val="20"/>
          <w:szCs w:val="20"/>
          <w:lang w:eastAsia="zh-CN"/>
        </w:rPr>
        <w:t>above Q</w:t>
      </w:r>
      <w:r>
        <w:rPr>
          <w:sz w:val="20"/>
          <w:szCs w:val="20"/>
          <w:lang w:eastAsia="zh-CN"/>
        </w:rPr>
        <w:t>uestion</w:t>
      </w:r>
      <w:r>
        <w:rPr>
          <w:rFonts w:hint="eastAsia"/>
          <w:sz w:val="20"/>
          <w:szCs w:val="20"/>
          <w:lang w:eastAsia="zh-CN"/>
        </w:rPr>
        <w:t xml:space="preserve"> 2</w:t>
      </w:r>
      <w:r>
        <w:rPr>
          <w:sz w:val="20"/>
          <w:szCs w:val="20"/>
          <w:lang w:eastAsia="zh-CN"/>
        </w:rPr>
        <w:t xml:space="preserve">, RAN1 would like to confirm that RAN2’s understanding is correct i.e. up to </w:t>
      </w:r>
      <w:r>
        <w:rPr>
          <w:sz w:val="20"/>
          <w:szCs w:val="20"/>
          <w:lang w:eastAsia="zh-CN"/>
        </w:rPr>
        <w:t xml:space="preserve">16 activated TCI states is supported in </w:t>
      </w:r>
      <w:proofErr w:type="spellStart"/>
      <w:r>
        <w:rPr>
          <w:sz w:val="20"/>
          <w:szCs w:val="20"/>
          <w:lang w:eastAsia="zh-CN"/>
        </w:rPr>
        <w:t>mTRP</w:t>
      </w:r>
      <w:proofErr w:type="spellEnd"/>
      <w:r>
        <w:rPr>
          <w:sz w:val="20"/>
          <w:szCs w:val="20"/>
          <w:lang w:eastAsia="zh-CN"/>
        </w:rPr>
        <w:t xml:space="preserve"> operation</w:t>
      </w:r>
      <w:r w:rsidR="00643AC8">
        <w:rPr>
          <w:sz w:val="20"/>
          <w:szCs w:val="20"/>
          <w:lang w:eastAsia="zh-CN"/>
        </w:rPr>
        <w:t>.</w:t>
      </w:r>
      <w:bookmarkStart w:id="2" w:name="_GoBack"/>
      <w:bookmarkEnd w:id="2"/>
    </w:p>
    <w:p w:rsidR="00DA6A1F" w:rsidRDefault="00DA6A1F">
      <w:pPr>
        <w:pStyle w:val="a4"/>
        <w:tabs>
          <w:tab w:val="left" w:pos="426"/>
          <w:tab w:val="left" w:pos="4678"/>
          <w:tab w:val="left" w:pos="5954"/>
          <w:tab w:val="left" w:pos="7088"/>
        </w:tabs>
        <w:rPr>
          <w:sz w:val="20"/>
          <w:szCs w:val="20"/>
          <w:lang w:eastAsia="zh-CN"/>
        </w:rPr>
      </w:pPr>
    </w:p>
    <w:p w:rsidR="00DA6A1F" w:rsidRDefault="00A108C4">
      <w:pPr>
        <w:rPr>
          <w:rFonts w:ascii="Arial" w:hAnsi="Arial" w:cs="Arial"/>
          <w:b/>
        </w:rPr>
      </w:pPr>
      <w:r>
        <w:rPr>
          <w:rFonts w:ascii="Arial" w:hAnsi="Arial" w:cs="Arial"/>
          <w:b/>
        </w:rPr>
        <w:t>2. Actions:</w:t>
      </w:r>
    </w:p>
    <w:p w:rsidR="00DA6A1F" w:rsidRDefault="00A108C4">
      <w:pPr>
        <w:ind w:left="1985" w:hanging="1985"/>
        <w:rPr>
          <w:rFonts w:ascii="Arial" w:hAnsi="Arial" w:cs="Arial"/>
          <w:b/>
          <w:lang w:eastAsia="zh-CN"/>
        </w:rPr>
      </w:pPr>
      <w:r>
        <w:rPr>
          <w:rFonts w:ascii="Arial" w:hAnsi="Arial" w:cs="Arial"/>
          <w:b/>
        </w:rPr>
        <w:t>To</w:t>
      </w:r>
      <w:r>
        <w:rPr>
          <w:rFonts w:ascii="Arial" w:hAnsi="Arial" w:cs="Arial"/>
          <w:b/>
          <w:lang w:eastAsia="zh-CN"/>
        </w:rPr>
        <w:t xml:space="preserve"> RAN2 group</w:t>
      </w:r>
    </w:p>
    <w:p w:rsidR="00DA6A1F" w:rsidRDefault="00A108C4">
      <w:pPr>
        <w:spacing w:after="240"/>
        <w:jc w:val="left"/>
        <w:rPr>
          <w:rFonts w:ascii="Arial" w:hAnsi="Arial" w:cs="Arial"/>
          <w:sz w:val="20"/>
          <w:szCs w:val="20"/>
          <w:lang w:eastAsia="zh-CN"/>
        </w:rPr>
      </w:pPr>
      <w:r>
        <w:rPr>
          <w:rFonts w:ascii="Arial" w:hAnsi="Arial" w:cs="Arial" w:hint="eastAsia"/>
          <w:sz w:val="20"/>
          <w:szCs w:val="20"/>
          <w:lang w:eastAsia="zh-CN"/>
        </w:rPr>
        <w:t>RAN1 respectfully requests RAN2 to take the above information into consideration.</w:t>
      </w:r>
    </w:p>
    <w:p w:rsidR="00DA6A1F" w:rsidRDefault="00DA6A1F">
      <w:pPr>
        <w:tabs>
          <w:tab w:val="left" w:pos="5507"/>
        </w:tabs>
        <w:rPr>
          <w:rFonts w:ascii="Arial" w:hAnsi="Arial" w:cs="Arial"/>
          <w:b/>
        </w:rPr>
      </w:pPr>
    </w:p>
    <w:p w:rsidR="00DA6A1F" w:rsidRDefault="00A108C4">
      <w:pPr>
        <w:tabs>
          <w:tab w:val="left" w:pos="5507"/>
        </w:tabs>
        <w:rPr>
          <w:rFonts w:ascii="Arial" w:hAnsi="Arial" w:cs="Arial"/>
          <w:b/>
        </w:rPr>
      </w:pPr>
      <w:r>
        <w:rPr>
          <w:rFonts w:ascii="Arial" w:hAnsi="Arial" w:cs="Arial"/>
          <w:b/>
        </w:rPr>
        <w:t>3. Date of Next TSG-RAN WG1 Meetings:</w:t>
      </w:r>
      <w:r>
        <w:rPr>
          <w:rFonts w:ascii="Arial" w:hAnsi="Arial" w:cs="Arial"/>
          <w:b/>
        </w:rPr>
        <w:tab/>
      </w:r>
    </w:p>
    <w:p w:rsidR="00DA6A1F" w:rsidRDefault="00A108C4">
      <w:pPr>
        <w:tabs>
          <w:tab w:val="left" w:pos="5103"/>
        </w:tabs>
        <w:ind w:left="2275" w:hanging="2275"/>
        <w:rPr>
          <w:sz w:val="20"/>
          <w:szCs w:val="20"/>
        </w:rPr>
      </w:pPr>
      <w:r>
        <w:rPr>
          <w:sz w:val="20"/>
          <w:szCs w:val="20"/>
        </w:rPr>
        <w:t>TSG RAN WG1 Meeting #9</w:t>
      </w:r>
      <w:r>
        <w:rPr>
          <w:sz w:val="20"/>
          <w:szCs w:val="20"/>
          <w:lang w:eastAsia="zh-CN"/>
        </w:rPr>
        <w:t>9</w:t>
      </w:r>
      <w:r>
        <w:rPr>
          <w:sz w:val="20"/>
          <w:szCs w:val="20"/>
          <w:lang w:eastAsia="zh-CN"/>
        </w:rPr>
        <w:tab/>
        <w:t>18</w:t>
      </w:r>
      <w:r>
        <w:rPr>
          <w:sz w:val="20"/>
          <w:szCs w:val="20"/>
        </w:rPr>
        <w:t xml:space="preserve"> – 22 </w:t>
      </w:r>
      <w:r>
        <w:rPr>
          <w:sz w:val="20"/>
          <w:szCs w:val="20"/>
          <w:lang w:eastAsia="zh-CN"/>
        </w:rPr>
        <w:t xml:space="preserve">November </w:t>
      </w:r>
      <w:r>
        <w:rPr>
          <w:sz w:val="20"/>
          <w:szCs w:val="20"/>
        </w:rPr>
        <w:t>2019, Reno,</w:t>
      </w:r>
      <w:r>
        <w:rPr>
          <w:sz w:val="20"/>
          <w:szCs w:val="20"/>
        </w:rPr>
        <w:t xml:space="preserve"> US</w:t>
      </w:r>
    </w:p>
    <w:p w:rsidR="00DA6A1F" w:rsidRDefault="00A108C4">
      <w:pPr>
        <w:tabs>
          <w:tab w:val="left" w:pos="5103"/>
        </w:tabs>
        <w:ind w:left="2275" w:hanging="2275"/>
        <w:rPr>
          <w:sz w:val="20"/>
          <w:szCs w:val="20"/>
        </w:rPr>
      </w:pPr>
      <w:r>
        <w:rPr>
          <w:sz w:val="20"/>
          <w:szCs w:val="20"/>
        </w:rPr>
        <w:t>TSG RAN WG1 Meeting #100</w:t>
      </w:r>
      <w:r>
        <w:rPr>
          <w:sz w:val="20"/>
          <w:szCs w:val="20"/>
          <w:lang w:eastAsia="zh-CN"/>
        </w:rPr>
        <w:tab/>
        <w:t>24</w:t>
      </w:r>
      <w:r>
        <w:rPr>
          <w:sz w:val="20"/>
          <w:szCs w:val="20"/>
        </w:rPr>
        <w:t xml:space="preserve"> – 28 February 2020, Athens, Greece</w:t>
      </w:r>
    </w:p>
    <w:p w:rsidR="00DA6A1F" w:rsidRDefault="00DA6A1F">
      <w:pPr>
        <w:tabs>
          <w:tab w:val="left" w:pos="5103"/>
        </w:tabs>
        <w:ind w:left="2275" w:hanging="2275"/>
        <w:rPr>
          <w:rFonts w:ascii="Arial" w:hAnsi="Arial" w:cs="Arial"/>
        </w:rPr>
      </w:pPr>
    </w:p>
    <w:p w:rsidR="00DA6A1F" w:rsidRDefault="00DA6A1F">
      <w:pPr>
        <w:tabs>
          <w:tab w:val="left" w:pos="5103"/>
        </w:tabs>
        <w:ind w:left="2275" w:hanging="2275"/>
        <w:rPr>
          <w:rFonts w:ascii="Arial" w:hAnsi="Arial" w:cs="Arial"/>
        </w:rPr>
      </w:pPr>
    </w:p>
    <w:sectPr w:rsidR="00DA6A1F">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08C4" w:rsidRDefault="00A108C4">
      <w:pPr>
        <w:spacing w:after="0" w:line="240" w:lineRule="auto"/>
      </w:pPr>
      <w:r>
        <w:separator/>
      </w:r>
    </w:p>
  </w:endnote>
  <w:endnote w:type="continuationSeparator" w:id="0">
    <w:p w:rsidR="00A108C4" w:rsidRDefault="00A108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FrutigerNext LT Regular">
    <w:altName w:val="Segoe Print"/>
    <w:charset w:val="00"/>
    <w:family w:val="swiss"/>
    <w:pitch w:val="default"/>
    <w:sig w:usb0="00000000" w:usb1="00000000"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08C4" w:rsidRDefault="00A108C4">
      <w:pPr>
        <w:spacing w:after="0" w:line="240" w:lineRule="auto"/>
      </w:pPr>
      <w:r>
        <w:separator/>
      </w:r>
    </w:p>
  </w:footnote>
  <w:footnote w:type="continuationSeparator" w:id="0">
    <w:p w:rsidR="00A108C4" w:rsidRDefault="00A108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A1F" w:rsidRDefault="00DA6A1F">
    <w:pPr>
      <w:pStyle w:val="ae"/>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163F10"/>
    <w:multiLevelType w:val="multilevel"/>
    <w:tmpl w:val="14163F10"/>
    <w:lvl w:ilvl="0">
      <w:start w:val="1"/>
      <w:numFmt w:val="bullet"/>
      <w:pStyle w:val="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33B557C1"/>
    <w:multiLevelType w:val="multilevel"/>
    <w:tmpl w:val="33B557C1"/>
    <w:lvl w:ilvl="0">
      <w:start w:val="1"/>
      <w:numFmt w:val="decimal"/>
      <w:pStyle w:val="1"/>
      <w:lvlText w:val="%1"/>
      <w:lvlJc w:val="left"/>
      <w:pPr>
        <w:tabs>
          <w:tab w:val="left" w:pos="3268"/>
        </w:tabs>
        <w:ind w:left="3268" w:hanging="432"/>
      </w:pPr>
      <w:rPr>
        <w:rFonts w:hint="default"/>
        <w:i w:val="0"/>
        <w:lang w:val="en-GB"/>
      </w:rPr>
    </w:lvl>
    <w:lvl w:ilvl="1">
      <w:start w:val="1"/>
      <w:numFmt w:val="decimal"/>
      <w:pStyle w:val="2"/>
      <w:lvlText w:val="%1.%2"/>
      <w:lvlJc w:val="left"/>
      <w:pPr>
        <w:tabs>
          <w:tab w:val="left" w:pos="2703"/>
        </w:tabs>
        <w:ind w:left="2703" w:hanging="576"/>
      </w:pPr>
      <w:rPr>
        <w:rFonts w:ascii="Times New Roman" w:hAnsi="Times New Roman" w:hint="default"/>
        <w:b/>
        <w:i w:val="0"/>
        <w:sz w:val="24"/>
      </w:rPr>
    </w:lvl>
    <w:lvl w:ilvl="2">
      <w:start w:val="1"/>
      <w:numFmt w:val="decimal"/>
      <w:pStyle w:val="3"/>
      <w:lvlText w:val="%1.%2.%3"/>
      <w:lvlJc w:val="left"/>
      <w:pPr>
        <w:tabs>
          <w:tab w:val="left" w:pos="3699"/>
        </w:tabs>
        <w:ind w:left="3699" w:hanging="1997"/>
      </w:pPr>
      <w:rPr>
        <w:rFonts w:hint="default"/>
      </w:rPr>
    </w:lvl>
    <w:lvl w:ilvl="3">
      <w:start w:val="1"/>
      <w:numFmt w:val="decimal"/>
      <w:pStyle w:val="40"/>
      <w:lvlText w:val="%1.%2.%3.%4"/>
      <w:lvlJc w:val="left"/>
      <w:pPr>
        <w:tabs>
          <w:tab w:val="left" w:pos="6677"/>
        </w:tabs>
        <w:ind w:left="6677"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3">
    <w:nsid w:val="57861DB0"/>
    <w:multiLevelType w:val="singleLevel"/>
    <w:tmpl w:val="57861DB0"/>
    <w:lvl w:ilvl="0">
      <w:start w:val="1"/>
      <w:numFmt w:val="bullet"/>
      <w:lvlText w:val="−"/>
      <w:lvlJc w:val="left"/>
      <w:pPr>
        <w:ind w:left="420" w:hanging="420"/>
      </w:pPr>
      <w:rPr>
        <w:rFonts w:ascii="Arial" w:hAnsi="Arial" w:cs="Arial" w:hint="default"/>
      </w:rPr>
    </w:lvl>
  </w:abstractNum>
  <w:abstractNum w:abstractNumId="4">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D4B"/>
    <w:rsid w:val="00026D7F"/>
    <w:rsid w:val="00026F4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AAA"/>
    <w:rsid w:val="00043B12"/>
    <w:rsid w:val="00043DAD"/>
    <w:rsid w:val="00044515"/>
    <w:rsid w:val="00044580"/>
    <w:rsid w:val="00044DE2"/>
    <w:rsid w:val="00044E5D"/>
    <w:rsid w:val="00045097"/>
    <w:rsid w:val="000453A4"/>
    <w:rsid w:val="000453B0"/>
    <w:rsid w:val="0004572A"/>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814"/>
    <w:rsid w:val="000639CC"/>
    <w:rsid w:val="00063A88"/>
    <w:rsid w:val="000643A8"/>
    <w:rsid w:val="0006442A"/>
    <w:rsid w:val="0006476B"/>
    <w:rsid w:val="0006485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E04"/>
    <w:rsid w:val="000867DB"/>
    <w:rsid w:val="00086800"/>
    <w:rsid w:val="00086A55"/>
    <w:rsid w:val="00086F64"/>
    <w:rsid w:val="0008721F"/>
    <w:rsid w:val="000872ED"/>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D4F"/>
    <w:rsid w:val="000D71E2"/>
    <w:rsid w:val="000D73A5"/>
    <w:rsid w:val="000D74A4"/>
    <w:rsid w:val="000D76A9"/>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C47"/>
    <w:rsid w:val="00191C91"/>
    <w:rsid w:val="00191D21"/>
    <w:rsid w:val="00191E42"/>
    <w:rsid w:val="0019234A"/>
    <w:rsid w:val="001925F3"/>
    <w:rsid w:val="00192BC3"/>
    <w:rsid w:val="00192D82"/>
    <w:rsid w:val="00192DD9"/>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E28"/>
    <w:rsid w:val="001A3F1A"/>
    <w:rsid w:val="001A431E"/>
    <w:rsid w:val="001A487B"/>
    <w:rsid w:val="001A489B"/>
    <w:rsid w:val="001A48FF"/>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525"/>
    <w:rsid w:val="001F1564"/>
    <w:rsid w:val="001F1E87"/>
    <w:rsid w:val="001F1EB6"/>
    <w:rsid w:val="001F1FE4"/>
    <w:rsid w:val="001F217A"/>
    <w:rsid w:val="001F218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FB7"/>
    <w:rsid w:val="00267242"/>
    <w:rsid w:val="00267360"/>
    <w:rsid w:val="00267460"/>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2DB"/>
    <w:rsid w:val="002B0642"/>
    <w:rsid w:val="002B0791"/>
    <w:rsid w:val="002B0893"/>
    <w:rsid w:val="002B0A7D"/>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50FA"/>
    <w:rsid w:val="002B51C1"/>
    <w:rsid w:val="002B538E"/>
    <w:rsid w:val="002B54ED"/>
    <w:rsid w:val="002B582F"/>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DFE"/>
    <w:rsid w:val="002C4FBC"/>
    <w:rsid w:val="002C5239"/>
    <w:rsid w:val="002C5AFA"/>
    <w:rsid w:val="002C5CC9"/>
    <w:rsid w:val="002C5D8F"/>
    <w:rsid w:val="002C5DD6"/>
    <w:rsid w:val="002C5F45"/>
    <w:rsid w:val="002C63A3"/>
    <w:rsid w:val="002C68BA"/>
    <w:rsid w:val="002C6B5D"/>
    <w:rsid w:val="002C6F32"/>
    <w:rsid w:val="002C7074"/>
    <w:rsid w:val="002C70AC"/>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11BD"/>
    <w:rsid w:val="003A15F9"/>
    <w:rsid w:val="003A180F"/>
    <w:rsid w:val="003A18DD"/>
    <w:rsid w:val="003A1B8C"/>
    <w:rsid w:val="003A20C8"/>
    <w:rsid w:val="003A250E"/>
    <w:rsid w:val="003A26F1"/>
    <w:rsid w:val="003A271E"/>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702"/>
    <w:rsid w:val="00415BDE"/>
    <w:rsid w:val="00415D76"/>
    <w:rsid w:val="004163DC"/>
    <w:rsid w:val="00416471"/>
    <w:rsid w:val="00416665"/>
    <w:rsid w:val="0041678E"/>
    <w:rsid w:val="00416A67"/>
    <w:rsid w:val="00416ACB"/>
    <w:rsid w:val="00416F9C"/>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826"/>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141A"/>
    <w:rsid w:val="00531484"/>
    <w:rsid w:val="00531897"/>
    <w:rsid w:val="005318B6"/>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ED"/>
    <w:rsid w:val="00565710"/>
    <w:rsid w:val="0056575F"/>
    <w:rsid w:val="005657D0"/>
    <w:rsid w:val="00565816"/>
    <w:rsid w:val="00565CC5"/>
    <w:rsid w:val="0056635C"/>
    <w:rsid w:val="00566402"/>
    <w:rsid w:val="00566484"/>
    <w:rsid w:val="0056652A"/>
    <w:rsid w:val="00566544"/>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970"/>
    <w:rsid w:val="00606995"/>
    <w:rsid w:val="00606A20"/>
    <w:rsid w:val="00606A98"/>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8"/>
    <w:rsid w:val="00611679"/>
    <w:rsid w:val="0061183F"/>
    <w:rsid w:val="00611D71"/>
    <w:rsid w:val="00611F8F"/>
    <w:rsid w:val="00612352"/>
    <w:rsid w:val="00613088"/>
    <w:rsid w:val="006130F7"/>
    <w:rsid w:val="006132D9"/>
    <w:rsid w:val="0061337D"/>
    <w:rsid w:val="006134FA"/>
    <w:rsid w:val="00613783"/>
    <w:rsid w:val="00613AF8"/>
    <w:rsid w:val="00613D8E"/>
    <w:rsid w:val="00613DC4"/>
    <w:rsid w:val="006140EC"/>
    <w:rsid w:val="006142E0"/>
    <w:rsid w:val="0061442E"/>
    <w:rsid w:val="006144FC"/>
    <w:rsid w:val="00614B1A"/>
    <w:rsid w:val="00614B7C"/>
    <w:rsid w:val="00614C15"/>
    <w:rsid w:val="00614C75"/>
    <w:rsid w:val="00614D13"/>
    <w:rsid w:val="00614D26"/>
    <w:rsid w:val="00614DA2"/>
    <w:rsid w:val="00614ED1"/>
    <w:rsid w:val="006150E1"/>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92"/>
    <w:rsid w:val="006927A0"/>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62CD"/>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F4C"/>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DEA"/>
    <w:rsid w:val="00775F76"/>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71"/>
    <w:rsid w:val="00787404"/>
    <w:rsid w:val="0078765C"/>
    <w:rsid w:val="00787667"/>
    <w:rsid w:val="00787885"/>
    <w:rsid w:val="00787CB3"/>
    <w:rsid w:val="00790061"/>
    <w:rsid w:val="00790A16"/>
    <w:rsid w:val="00790DD5"/>
    <w:rsid w:val="00791061"/>
    <w:rsid w:val="00791157"/>
    <w:rsid w:val="007912C0"/>
    <w:rsid w:val="0079135A"/>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28B"/>
    <w:rsid w:val="007A22F3"/>
    <w:rsid w:val="007A23C0"/>
    <w:rsid w:val="007A23E2"/>
    <w:rsid w:val="007A23FF"/>
    <w:rsid w:val="007A24D4"/>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10DE"/>
    <w:rsid w:val="007B11A7"/>
    <w:rsid w:val="007B12CB"/>
    <w:rsid w:val="007B13A5"/>
    <w:rsid w:val="007B1527"/>
    <w:rsid w:val="007B1543"/>
    <w:rsid w:val="007B1638"/>
    <w:rsid w:val="007B1AC0"/>
    <w:rsid w:val="007B1F24"/>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2274"/>
    <w:rsid w:val="007D229A"/>
    <w:rsid w:val="007D26AB"/>
    <w:rsid w:val="007D271A"/>
    <w:rsid w:val="007D27E6"/>
    <w:rsid w:val="007D2DFA"/>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7192"/>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E8"/>
    <w:rsid w:val="00852E19"/>
    <w:rsid w:val="0085321A"/>
    <w:rsid w:val="0085325E"/>
    <w:rsid w:val="008535F3"/>
    <w:rsid w:val="00853884"/>
    <w:rsid w:val="00853898"/>
    <w:rsid w:val="00854350"/>
    <w:rsid w:val="00854862"/>
    <w:rsid w:val="00854CD5"/>
    <w:rsid w:val="00854E74"/>
    <w:rsid w:val="00854F08"/>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2365"/>
    <w:rsid w:val="008924AE"/>
    <w:rsid w:val="00892AE7"/>
    <w:rsid w:val="00892BE5"/>
    <w:rsid w:val="00893011"/>
    <w:rsid w:val="00893361"/>
    <w:rsid w:val="0089373C"/>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8BF"/>
    <w:rsid w:val="008C6A9B"/>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C2B"/>
    <w:rsid w:val="008D2177"/>
    <w:rsid w:val="008D21A4"/>
    <w:rsid w:val="008D21BC"/>
    <w:rsid w:val="008D2299"/>
    <w:rsid w:val="008D27B4"/>
    <w:rsid w:val="008D2891"/>
    <w:rsid w:val="008D291F"/>
    <w:rsid w:val="008D29BD"/>
    <w:rsid w:val="008D2D1A"/>
    <w:rsid w:val="008D2EC6"/>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21B4"/>
    <w:rsid w:val="0090247C"/>
    <w:rsid w:val="009027A7"/>
    <w:rsid w:val="009029A2"/>
    <w:rsid w:val="00902A99"/>
    <w:rsid w:val="00902C56"/>
    <w:rsid w:val="00902D05"/>
    <w:rsid w:val="00903013"/>
    <w:rsid w:val="00903205"/>
    <w:rsid w:val="0090331F"/>
    <w:rsid w:val="00903802"/>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4EB"/>
    <w:rsid w:val="00965611"/>
    <w:rsid w:val="009657F1"/>
    <w:rsid w:val="0096590D"/>
    <w:rsid w:val="00965B25"/>
    <w:rsid w:val="00965B52"/>
    <w:rsid w:val="0096625D"/>
    <w:rsid w:val="009667CA"/>
    <w:rsid w:val="00966849"/>
    <w:rsid w:val="00966A19"/>
    <w:rsid w:val="0096723C"/>
    <w:rsid w:val="009674E1"/>
    <w:rsid w:val="00967571"/>
    <w:rsid w:val="00967881"/>
    <w:rsid w:val="00967A08"/>
    <w:rsid w:val="00967BC9"/>
    <w:rsid w:val="00967BF9"/>
    <w:rsid w:val="00967D7A"/>
    <w:rsid w:val="00967FC2"/>
    <w:rsid w:val="0097012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83"/>
    <w:rsid w:val="00994E08"/>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55B"/>
    <w:rsid w:val="009B0CD5"/>
    <w:rsid w:val="009B0F42"/>
    <w:rsid w:val="009B10DE"/>
    <w:rsid w:val="009B1149"/>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AA"/>
    <w:rsid w:val="009F1DCD"/>
    <w:rsid w:val="009F1F2C"/>
    <w:rsid w:val="009F1F39"/>
    <w:rsid w:val="009F2160"/>
    <w:rsid w:val="009F2241"/>
    <w:rsid w:val="009F27AD"/>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2006B"/>
    <w:rsid w:val="00A2039E"/>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D26"/>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3A"/>
    <w:rsid w:val="00AA41AF"/>
    <w:rsid w:val="00AA51F5"/>
    <w:rsid w:val="00AA52E3"/>
    <w:rsid w:val="00AA543D"/>
    <w:rsid w:val="00AA56F8"/>
    <w:rsid w:val="00AA578F"/>
    <w:rsid w:val="00AA58B6"/>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B3"/>
    <w:rsid w:val="00B2349E"/>
    <w:rsid w:val="00B2357A"/>
    <w:rsid w:val="00B2383B"/>
    <w:rsid w:val="00B23AF4"/>
    <w:rsid w:val="00B23C15"/>
    <w:rsid w:val="00B23CC4"/>
    <w:rsid w:val="00B23DB9"/>
    <w:rsid w:val="00B23E3F"/>
    <w:rsid w:val="00B23FDA"/>
    <w:rsid w:val="00B24128"/>
    <w:rsid w:val="00B246C9"/>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AA0"/>
    <w:rsid w:val="00B52B71"/>
    <w:rsid w:val="00B5310E"/>
    <w:rsid w:val="00B53171"/>
    <w:rsid w:val="00B53560"/>
    <w:rsid w:val="00B5385D"/>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DBE"/>
    <w:rsid w:val="00BA0DFB"/>
    <w:rsid w:val="00BA1325"/>
    <w:rsid w:val="00BA145C"/>
    <w:rsid w:val="00BA1581"/>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A33"/>
    <w:rsid w:val="00BF2AEF"/>
    <w:rsid w:val="00BF2B6F"/>
    <w:rsid w:val="00BF2D75"/>
    <w:rsid w:val="00BF2FB2"/>
    <w:rsid w:val="00BF33AB"/>
    <w:rsid w:val="00BF351A"/>
    <w:rsid w:val="00BF3914"/>
    <w:rsid w:val="00BF40BF"/>
    <w:rsid w:val="00BF49B1"/>
    <w:rsid w:val="00BF4CCB"/>
    <w:rsid w:val="00BF4E3A"/>
    <w:rsid w:val="00BF5552"/>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65C"/>
    <w:rsid w:val="00C9179D"/>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72"/>
    <w:rsid w:val="00D009A6"/>
    <w:rsid w:val="00D00F3F"/>
    <w:rsid w:val="00D00F97"/>
    <w:rsid w:val="00D0136A"/>
    <w:rsid w:val="00D0140A"/>
    <w:rsid w:val="00D014D0"/>
    <w:rsid w:val="00D01B21"/>
    <w:rsid w:val="00D01C34"/>
    <w:rsid w:val="00D01E2F"/>
    <w:rsid w:val="00D02129"/>
    <w:rsid w:val="00D02215"/>
    <w:rsid w:val="00D028CB"/>
    <w:rsid w:val="00D029E1"/>
    <w:rsid w:val="00D02F07"/>
    <w:rsid w:val="00D03102"/>
    <w:rsid w:val="00D0340E"/>
    <w:rsid w:val="00D03727"/>
    <w:rsid w:val="00D0378A"/>
    <w:rsid w:val="00D03993"/>
    <w:rsid w:val="00D03D47"/>
    <w:rsid w:val="00D04361"/>
    <w:rsid w:val="00D044DD"/>
    <w:rsid w:val="00D04705"/>
    <w:rsid w:val="00D04E20"/>
    <w:rsid w:val="00D05132"/>
    <w:rsid w:val="00D0519E"/>
    <w:rsid w:val="00D051EA"/>
    <w:rsid w:val="00D0573E"/>
    <w:rsid w:val="00D05750"/>
    <w:rsid w:val="00D05824"/>
    <w:rsid w:val="00D05992"/>
    <w:rsid w:val="00D05DBA"/>
    <w:rsid w:val="00D05DF6"/>
    <w:rsid w:val="00D05EA9"/>
    <w:rsid w:val="00D05FB3"/>
    <w:rsid w:val="00D063D5"/>
    <w:rsid w:val="00D06495"/>
    <w:rsid w:val="00D064CD"/>
    <w:rsid w:val="00D06511"/>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51DC"/>
    <w:rsid w:val="00D252CF"/>
    <w:rsid w:val="00D253CE"/>
    <w:rsid w:val="00D256F8"/>
    <w:rsid w:val="00D25AE4"/>
    <w:rsid w:val="00D25B7E"/>
    <w:rsid w:val="00D25C93"/>
    <w:rsid w:val="00D2685C"/>
    <w:rsid w:val="00D26A3B"/>
    <w:rsid w:val="00D26AA5"/>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CAC"/>
    <w:rsid w:val="00D51D12"/>
    <w:rsid w:val="00D51F9C"/>
    <w:rsid w:val="00D52089"/>
    <w:rsid w:val="00D52461"/>
    <w:rsid w:val="00D524AC"/>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CA2"/>
    <w:rsid w:val="00DD0EC3"/>
    <w:rsid w:val="00DD1045"/>
    <w:rsid w:val="00DD1128"/>
    <w:rsid w:val="00DD13C7"/>
    <w:rsid w:val="00DD17F4"/>
    <w:rsid w:val="00DD1B5D"/>
    <w:rsid w:val="00DD1D4F"/>
    <w:rsid w:val="00DD1FDD"/>
    <w:rsid w:val="00DD2025"/>
    <w:rsid w:val="00DD216D"/>
    <w:rsid w:val="00DD22EA"/>
    <w:rsid w:val="00DD23A0"/>
    <w:rsid w:val="00DD24DF"/>
    <w:rsid w:val="00DD2577"/>
    <w:rsid w:val="00DD2A5E"/>
    <w:rsid w:val="00DD306E"/>
    <w:rsid w:val="00DD36C0"/>
    <w:rsid w:val="00DD3711"/>
    <w:rsid w:val="00DD3898"/>
    <w:rsid w:val="00DD3A12"/>
    <w:rsid w:val="00DD3EF5"/>
    <w:rsid w:val="00DD3F67"/>
    <w:rsid w:val="00DD45BF"/>
    <w:rsid w:val="00DD464A"/>
    <w:rsid w:val="00DD47FE"/>
    <w:rsid w:val="00DD4D4B"/>
    <w:rsid w:val="00DD53FA"/>
    <w:rsid w:val="00DD5407"/>
    <w:rsid w:val="00DD5521"/>
    <w:rsid w:val="00DD5525"/>
    <w:rsid w:val="00DD5527"/>
    <w:rsid w:val="00DD564A"/>
    <w:rsid w:val="00DD5AF0"/>
    <w:rsid w:val="00DD5B8E"/>
    <w:rsid w:val="00DD5F42"/>
    <w:rsid w:val="00DD5FA3"/>
    <w:rsid w:val="00DD6059"/>
    <w:rsid w:val="00DD60D8"/>
    <w:rsid w:val="00DD60EA"/>
    <w:rsid w:val="00DD617B"/>
    <w:rsid w:val="00DD6515"/>
    <w:rsid w:val="00DD68E4"/>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BB"/>
    <w:rsid w:val="00DF4902"/>
    <w:rsid w:val="00DF52AD"/>
    <w:rsid w:val="00DF5426"/>
    <w:rsid w:val="00DF5477"/>
    <w:rsid w:val="00DF554C"/>
    <w:rsid w:val="00DF55BE"/>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104C8"/>
    <w:rsid w:val="00E10649"/>
    <w:rsid w:val="00E10ED1"/>
    <w:rsid w:val="00E1116D"/>
    <w:rsid w:val="00E11340"/>
    <w:rsid w:val="00E11629"/>
    <w:rsid w:val="00E1177B"/>
    <w:rsid w:val="00E11971"/>
    <w:rsid w:val="00E11DFB"/>
    <w:rsid w:val="00E1219F"/>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CE7"/>
    <w:rsid w:val="00E57DCC"/>
    <w:rsid w:val="00E6029A"/>
    <w:rsid w:val="00E603D6"/>
    <w:rsid w:val="00E60719"/>
    <w:rsid w:val="00E60A36"/>
    <w:rsid w:val="00E60BDB"/>
    <w:rsid w:val="00E60C53"/>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887"/>
    <w:rsid w:val="00EF09EC"/>
    <w:rsid w:val="00EF0AB0"/>
    <w:rsid w:val="00EF0ABA"/>
    <w:rsid w:val="00EF0BBA"/>
    <w:rsid w:val="00EF0D1C"/>
    <w:rsid w:val="00EF0F7E"/>
    <w:rsid w:val="00EF0FAE"/>
    <w:rsid w:val="00EF1147"/>
    <w:rsid w:val="00EF11EC"/>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CD6"/>
    <w:rsid w:val="00EF5229"/>
    <w:rsid w:val="00EF551C"/>
    <w:rsid w:val="00EF553B"/>
    <w:rsid w:val="00EF55A0"/>
    <w:rsid w:val="00EF5918"/>
    <w:rsid w:val="00EF5A43"/>
    <w:rsid w:val="00EF5BC1"/>
    <w:rsid w:val="00EF5C2A"/>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8E7"/>
    <w:rsid w:val="00F17EAE"/>
    <w:rsid w:val="00F200FB"/>
    <w:rsid w:val="00F2027F"/>
    <w:rsid w:val="00F202F1"/>
    <w:rsid w:val="00F20514"/>
    <w:rsid w:val="00F20800"/>
    <w:rsid w:val="00F20B37"/>
    <w:rsid w:val="00F20BDB"/>
    <w:rsid w:val="00F20D06"/>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A4F"/>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65E"/>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B2"/>
    <w:rsid w:val="00FD5AF1"/>
    <w:rsid w:val="00FD5B6C"/>
    <w:rsid w:val="00FD5C2A"/>
    <w:rsid w:val="00FD604F"/>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9E51B1"/>
    <w:rsid w:val="02B52E63"/>
    <w:rsid w:val="034033DC"/>
    <w:rsid w:val="03ED7C8B"/>
    <w:rsid w:val="056B5DE5"/>
    <w:rsid w:val="066B2920"/>
    <w:rsid w:val="090F5ED4"/>
    <w:rsid w:val="09B16A8D"/>
    <w:rsid w:val="0B042CF1"/>
    <w:rsid w:val="0B513480"/>
    <w:rsid w:val="0BE309F1"/>
    <w:rsid w:val="0D101E5F"/>
    <w:rsid w:val="0E0C2D4A"/>
    <w:rsid w:val="0FC113BD"/>
    <w:rsid w:val="10461A3D"/>
    <w:rsid w:val="10CE5311"/>
    <w:rsid w:val="137B3AA6"/>
    <w:rsid w:val="13897E8B"/>
    <w:rsid w:val="13FE57E7"/>
    <w:rsid w:val="15503476"/>
    <w:rsid w:val="16CF2BFF"/>
    <w:rsid w:val="17CE0188"/>
    <w:rsid w:val="18A13F28"/>
    <w:rsid w:val="1BAC30C3"/>
    <w:rsid w:val="1E3F2F42"/>
    <w:rsid w:val="1EB725D2"/>
    <w:rsid w:val="1EF64050"/>
    <w:rsid w:val="21C5729A"/>
    <w:rsid w:val="21DD1614"/>
    <w:rsid w:val="23F967E6"/>
    <w:rsid w:val="27126FF1"/>
    <w:rsid w:val="29A96D92"/>
    <w:rsid w:val="29B23D54"/>
    <w:rsid w:val="2A031D2C"/>
    <w:rsid w:val="2AA93D7F"/>
    <w:rsid w:val="2B225496"/>
    <w:rsid w:val="2C2B4988"/>
    <w:rsid w:val="2D5921A7"/>
    <w:rsid w:val="2E85764B"/>
    <w:rsid w:val="30E5729F"/>
    <w:rsid w:val="31C24800"/>
    <w:rsid w:val="31D20909"/>
    <w:rsid w:val="323A7900"/>
    <w:rsid w:val="328B62B8"/>
    <w:rsid w:val="3291642A"/>
    <w:rsid w:val="338832EA"/>
    <w:rsid w:val="33CC4C4F"/>
    <w:rsid w:val="33F45DD2"/>
    <w:rsid w:val="34C82E28"/>
    <w:rsid w:val="35DD6E76"/>
    <w:rsid w:val="37394365"/>
    <w:rsid w:val="385F41FF"/>
    <w:rsid w:val="38652CB2"/>
    <w:rsid w:val="39126508"/>
    <w:rsid w:val="397A574E"/>
    <w:rsid w:val="39871DE3"/>
    <w:rsid w:val="3A9C07C6"/>
    <w:rsid w:val="3ADB569E"/>
    <w:rsid w:val="3DCD249B"/>
    <w:rsid w:val="3E0B5163"/>
    <w:rsid w:val="3ED84F2E"/>
    <w:rsid w:val="3FFD0B99"/>
    <w:rsid w:val="41013290"/>
    <w:rsid w:val="42480F84"/>
    <w:rsid w:val="42A12973"/>
    <w:rsid w:val="4364536F"/>
    <w:rsid w:val="43E32D69"/>
    <w:rsid w:val="4AA546C3"/>
    <w:rsid w:val="4B5621FE"/>
    <w:rsid w:val="4B9657E5"/>
    <w:rsid w:val="4EF17C96"/>
    <w:rsid w:val="4F8A0E9B"/>
    <w:rsid w:val="5044514E"/>
    <w:rsid w:val="532823B1"/>
    <w:rsid w:val="534E5B24"/>
    <w:rsid w:val="545042B8"/>
    <w:rsid w:val="54A417D7"/>
    <w:rsid w:val="54A614D5"/>
    <w:rsid w:val="57030F19"/>
    <w:rsid w:val="5A5E65E8"/>
    <w:rsid w:val="5ABC3D82"/>
    <w:rsid w:val="5CDA25A4"/>
    <w:rsid w:val="5CF30ECD"/>
    <w:rsid w:val="5F2E669D"/>
    <w:rsid w:val="5F3E72DA"/>
    <w:rsid w:val="5F691ADB"/>
    <w:rsid w:val="5F7469C9"/>
    <w:rsid w:val="601E2A27"/>
    <w:rsid w:val="60230D08"/>
    <w:rsid w:val="613E176B"/>
    <w:rsid w:val="62960138"/>
    <w:rsid w:val="64D27C53"/>
    <w:rsid w:val="66DA3774"/>
    <w:rsid w:val="671E631A"/>
    <w:rsid w:val="6B9F2C62"/>
    <w:rsid w:val="6C3B7020"/>
    <w:rsid w:val="6C8F704A"/>
    <w:rsid w:val="6CAC7F93"/>
    <w:rsid w:val="6CBC672D"/>
    <w:rsid w:val="6CE86B76"/>
    <w:rsid w:val="6D2D7F40"/>
    <w:rsid w:val="6E687AE5"/>
    <w:rsid w:val="6F4E7A57"/>
    <w:rsid w:val="6F5A7154"/>
    <w:rsid w:val="6F6835FF"/>
    <w:rsid w:val="6FC70281"/>
    <w:rsid w:val="6FE07EFA"/>
    <w:rsid w:val="702743AB"/>
    <w:rsid w:val="71ED11CF"/>
    <w:rsid w:val="73ED2BD3"/>
    <w:rsid w:val="74110D10"/>
    <w:rsid w:val="75AB675B"/>
    <w:rsid w:val="769B000D"/>
    <w:rsid w:val="78F56FAC"/>
    <w:rsid w:val="79EF6C20"/>
    <w:rsid w:val="7ABA392D"/>
    <w:rsid w:val="7ABB6BF6"/>
    <w:rsid w:val="7DF05687"/>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54564FDD-1BBA-43FB-BCD6-6C44F23B7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Yu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1">
    <w:name w:val="heading 1"/>
    <w:basedOn w:val="a"/>
    <w:next w:val="a"/>
    <w:link w:val="1Char"/>
    <w:qFormat/>
    <w:pPr>
      <w:keepNext/>
      <w:numPr>
        <w:numId w:val="1"/>
      </w:numPr>
      <w:spacing w:before="120"/>
      <w:outlineLvl w:val="0"/>
    </w:pPr>
    <w:rPr>
      <w:b/>
      <w:bCs/>
      <w:kern w:val="2"/>
      <w:sz w:val="28"/>
      <w:szCs w:val="28"/>
      <w:lang w:val="en-GB" w:eastAsia="zh-CN"/>
    </w:rPr>
  </w:style>
  <w:style w:type="paragraph" w:styleId="2">
    <w:name w:val="heading 2"/>
    <w:basedOn w:val="a"/>
    <w:next w:val="a"/>
    <w:link w:val="2Char"/>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tabs>
        <w:tab w:val="clear" w:pos="3699"/>
        <w:tab w:val="left" w:pos="1997"/>
      </w:tabs>
      <w:spacing w:before="120"/>
      <w:ind w:left="1997"/>
      <w:outlineLvl w:val="2"/>
    </w:pPr>
    <w:rPr>
      <w:b/>
    </w:rPr>
  </w:style>
  <w:style w:type="paragraph" w:styleId="40">
    <w:name w:val="heading 4"/>
    <w:basedOn w:val="a"/>
    <w:next w:val="a"/>
    <w:qFormat/>
    <w:pPr>
      <w:keepNext/>
      <w:numPr>
        <w:ilvl w:val="3"/>
        <w:numId w:val="1"/>
      </w:numPr>
      <w:spacing w:before="240" w:after="60"/>
      <w:outlineLvl w:val="3"/>
    </w:pPr>
    <w:rPr>
      <w:b/>
      <w:bCs/>
      <w:sz w:val="28"/>
      <w:szCs w:val="28"/>
    </w:rPr>
  </w:style>
  <w:style w:type="paragraph" w:styleId="5">
    <w:name w:val="heading 5"/>
    <w:basedOn w:val="a"/>
    <w:next w:val="a"/>
    <w:qFormat/>
    <w:pPr>
      <w:numPr>
        <w:ilvl w:val="4"/>
        <w:numId w:val="1"/>
      </w:numPr>
      <w:spacing w:before="240" w:after="60"/>
      <w:outlineLvl w:val="4"/>
    </w:pPr>
    <w:rPr>
      <w:b/>
      <w:bCs/>
      <w:i/>
      <w:iCs/>
      <w:sz w:val="26"/>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semiHidden/>
    <w:qFormat/>
    <w:pPr>
      <w:jc w:val="both"/>
    </w:pPr>
    <w:rPr>
      <w:b/>
      <w:bCs/>
      <w:sz w:val="20"/>
      <w:szCs w:val="20"/>
    </w:rPr>
  </w:style>
  <w:style w:type="paragraph" w:styleId="a4">
    <w:name w:val="annotation text"/>
    <w:basedOn w:val="a"/>
    <w:link w:val="Char0"/>
    <w:qFormat/>
    <w:pPr>
      <w:jc w:val="left"/>
    </w:pPr>
  </w:style>
  <w:style w:type="paragraph" w:styleId="a5">
    <w:name w:val="Body Text First Indent"/>
    <w:basedOn w:val="a6"/>
    <w:link w:val="Char2"/>
    <w:qFormat/>
    <w:pPr>
      <w:ind w:firstLineChars="100" w:firstLine="420"/>
    </w:pPr>
    <w:rPr>
      <w:sz w:val="22"/>
      <w:szCs w:val="22"/>
    </w:rPr>
  </w:style>
  <w:style w:type="paragraph" w:styleId="a6">
    <w:name w:val="Body Text"/>
    <w:basedOn w:val="a"/>
    <w:link w:val="Char3"/>
    <w:qFormat/>
    <w:rPr>
      <w:sz w:val="20"/>
      <w:szCs w:val="20"/>
    </w:rPr>
  </w:style>
  <w:style w:type="paragraph" w:styleId="a7">
    <w:name w:val="caption"/>
    <w:basedOn w:val="a"/>
    <w:next w:val="a"/>
    <w:link w:val="Char4"/>
    <w:qFormat/>
    <w:pPr>
      <w:spacing w:before="120"/>
    </w:pPr>
    <w:rPr>
      <w:b/>
      <w:bCs/>
      <w:sz w:val="20"/>
      <w:szCs w:val="20"/>
    </w:rPr>
  </w:style>
  <w:style w:type="paragraph" w:styleId="a8">
    <w:name w:val="List Bullet"/>
    <w:basedOn w:val="a9"/>
    <w:qFormat/>
    <w:pPr>
      <w:autoSpaceDE/>
      <w:autoSpaceDN/>
      <w:adjustRightInd/>
      <w:spacing w:after="180"/>
      <w:ind w:left="568" w:hanging="284"/>
      <w:jc w:val="left"/>
    </w:pPr>
    <w:rPr>
      <w:sz w:val="20"/>
      <w:szCs w:val="20"/>
      <w:lang w:val="en-GB"/>
    </w:rPr>
  </w:style>
  <w:style w:type="paragraph" w:styleId="a9">
    <w:name w:val="List"/>
    <w:basedOn w:val="a"/>
    <w:qFormat/>
    <w:pPr>
      <w:ind w:left="360" w:hanging="360"/>
    </w:pPr>
  </w:style>
  <w:style w:type="paragraph" w:styleId="aa">
    <w:name w:val="Document Map"/>
    <w:basedOn w:val="a"/>
    <w:semiHidden/>
    <w:qFormat/>
    <w:pPr>
      <w:shd w:val="clear" w:color="auto" w:fill="000080"/>
    </w:pPr>
  </w:style>
  <w:style w:type="paragraph" w:styleId="4">
    <w:name w:val="List Number 4"/>
    <w:basedOn w:val="a"/>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ab">
    <w:name w:val="endnote text"/>
    <w:basedOn w:val="a"/>
    <w:link w:val="Char5"/>
    <w:qFormat/>
    <w:pPr>
      <w:jc w:val="left"/>
    </w:pPr>
  </w:style>
  <w:style w:type="paragraph" w:styleId="ac">
    <w:name w:val="Balloon Text"/>
    <w:basedOn w:val="a"/>
    <w:semiHidden/>
    <w:qFormat/>
    <w:rPr>
      <w:rFonts w:ascii="Tahoma" w:hAnsi="Tahoma" w:cs="Tahoma"/>
      <w:sz w:val="16"/>
      <w:szCs w:val="16"/>
    </w:rPr>
  </w:style>
  <w:style w:type="paragraph" w:styleId="ad">
    <w:name w:val="footer"/>
    <w:basedOn w:val="a"/>
    <w:qFormat/>
    <w:pPr>
      <w:tabs>
        <w:tab w:val="center" w:pos="4153"/>
        <w:tab w:val="right" w:pos="8306"/>
      </w:tabs>
      <w:jc w:val="left"/>
    </w:pPr>
    <w:rPr>
      <w:sz w:val="18"/>
      <w:szCs w:val="18"/>
    </w:rPr>
  </w:style>
  <w:style w:type="paragraph" w:styleId="ae">
    <w:name w:val="header"/>
    <w:basedOn w:val="a"/>
    <w:link w:val="Char6"/>
    <w:qFormat/>
    <w:pPr>
      <w:pBdr>
        <w:bottom w:val="single" w:sz="6" w:space="1" w:color="auto"/>
      </w:pBdr>
      <w:tabs>
        <w:tab w:val="center" w:pos="4153"/>
        <w:tab w:val="right" w:pos="8306"/>
      </w:tabs>
      <w:jc w:val="center"/>
    </w:pPr>
    <w:rPr>
      <w:sz w:val="18"/>
      <w:szCs w:val="18"/>
    </w:rPr>
  </w:style>
  <w:style w:type="paragraph" w:styleId="af">
    <w:name w:val="footnote text"/>
    <w:basedOn w:val="a"/>
    <w:semiHidden/>
    <w:qFormat/>
    <w:rPr>
      <w:sz w:val="20"/>
      <w:szCs w:val="20"/>
    </w:rPr>
  </w:style>
  <w:style w:type="paragraph" w:styleId="20">
    <w:name w:val="Body Text 2"/>
    <w:basedOn w:val="a"/>
    <w:qFormat/>
    <w:pPr>
      <w:spacing w:after="0"/>
      <w:jc w:val="left"/>
    </w:pPr>
    <w:rPr>
      <w:szCs w:val="20"/>
    </w:rPr>
  </w:style>
  <w:style w:type="paragraph" w:styleId="af0">
    <w:name w:val="Normal (Web)"/>
    <w:basedOn w:val="a"/>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10">
    <w:name w:val="index 1"/>
    <w:basedOn w:val="a"/>
    <w:next w:val="a"/>
    <w:semiHidden/>
    <w:qFormat/>
  </w:style>
  <w:style w:type="paragraph" w:styleId="21">
    <w:name w:val="index 2"/>
    <w:basedOn w:val="10"/>
    <w:next w:val="a"/>
    <w:semiHidden/>
    <w:qFormat/>
    <w:pPr>
      <w:keepLines/>
      <w:autoSpaceDE/>
      <w:autoSpaceDN/>
      <w:adjustRightInd/>
      <w:spacing w:after="0"/>
      <w:ind w:left="284"/>
    </w:pPr>
    <w:rPr>
      <w:rFonts w:eastAsia="Malgun Gothic"/>
      <w:color w:val="000000"/>
      <w:sz w:val="20"/>
      <w:szCs w:val="20"/>
      <w:lang w:eastAsia="ko-KR"/>
    </w:rPr>
  </w:style>
  <w:style w:type="character" w:styleId="af1">
    <w:name w:val="endnote reference"/>
    <w:qFormat/>
    <w:rPr>
      <w:kern w:val="2"/>
      <w:vertAlign w:val="superscript"/>
      <w:lang w:val="en-GB" w:eastAsia="zh-CN" w:bidi="ar-SA"/>
    </w:rPr>
  </w:style>
  <w:style w:type="character" w:styleId="af2">
    <w:name w:val="FollowedHyperlink"/>
    <w:qFormat/>
    <w:rPr>
      <w:color w:val="800080"/>
      <w:kern w:val="2"/>
      <w:u w:val="single"/>
      <w:lang w:val="en-GB" w:eastAsia="zh-CN" w:bidi="ar-SA"/>
    </w:rPr>
  </w:style>
  <w:style w:type="character" w:styleId="af3">
    <w:name w:val="Hyperlink"/>
    <w:qFormat/>
    <w:rPr>
      <w:color w:val="0000FF"/>
      <w:kern w:val="2"/>
      <w:u w:val="single"/>
      <w:lang w:val="en-GB" w:eastAsia="zh-CN" w:bidi="ar-SA"/>
    </w:rPr>
  </w:style>
  <w:style w:type="character" w:styleId="af4">
    <w:name w:val="annotation reference"/>
    <w:qFormat/>
    <w:rPr>
      <w:kern w:val="2"/>
      <w:sz w:val="21"/>
      <w:szCs w:val="21"/>
      <w:lang w:val="en-GB" w:eastAsia="zh-CN" w:bidi="ar-SA"/>
    </w:rPr>
  </w:style>
  <w:style w:type="character" w:styleId="af5">
    <w:name w:val="footnote reference"/>
    <w:semiHidden/>
    <w:qFormat/>
    <w:rPr>
      <w:kern w:val="2"/>
      <w:vertAlign w:val="superscript"/>
      <w:lang w:val="en-GB" w:eastAsia="zh-CN" w:bidi="ar-SA"/>
    </w:rPr>
  </w:style>
  <w:style w:type="table" w:styleId="af6">
    <w:name w:val="Table Grid"/>
    <w:basedOn w:val="a1"/>
    <w:qFormat/>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7">
    <w:name w:val="Table Contemporary"/>
    <w:basedOn w:val="a1"/>
    <w:qFormat/>
    <w:pPr>
      <w:widowControl w:val="0"/>
      <w:autoSpaceDE w:val="0"/>
      <w:autoSpaceDN w:val="0"/>
      <w:adjustRightInd w:val="0"/>
      <w:spacing w:line="360" w:lineRule="auto"/>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paragraph" w:customStyle="1" w:styleId="Normal">
    <w:name w:val="Normal."/>
    <w:qFormat/>
    <w:pPr>
      <w:widowControl w:val="0"/>
      <w:spacing w:after="160" w:line="180" w:lineRule="atLeast"/>
    </w:pPr>
    <w:rPr>
      <w:rFonts w:eastAsia="Batang"/>
      <w:kern w:val="2"/>
      <w:sz w:val="18"/>
      <w:szCs w:val="18"/>
      <w:lang w:eastAsia="en-US"/>
    </w:rPr>
  </w:style>
  <w:style w:type="paragraph" w:customStyle="1" w:styleId="EX">
    <w:name w:val="EX"/>
    <w:basedOn w:val="a"/>
    <w:qFormat/>
    <w:pPr>
      <w:keepLines/>
      <w:autoSpaceDE/>
      <w:autoSpaceDN/>
      <w:adjustRightInd/>
      <w:spacing w:after="180"/>
      <w:ind w:left="1702" w:hanging="1418"/>
      <w:jc w:val="left"/>
    </w:pPr>
    <w:rPr>
      <w:sz w:val="20"/>
      <w:szCs w:val="20"/>
      <w:lang w:val="en-GB"/>
    </w:rPr>
  </w:style>
  <w:style w:type="paragraph" w:customStyle="1" w:styleId="References">
    <w:name w:val="References"/>
    <w:basedOn w:val="a"/>
    <w:next w:val="a"/>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a"/>
    <w:next w:val="a"/>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har4">
    <w:name w:val="题注 Char"/>
    <w:link w:val="a7"/>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1Char">
    <w:name w:val="标题 1 Char"/>
    <w:link w:val="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3">
    <w:name w:val="正文文本 Char"/>
    <w:link w:val="a6"/>
    <w:qFormat/>
    <w:rPr>
      <w:lang w:eastAsia="en-US"/>
    </w:rPr>
  </w:style>
  <w:style w:type="paragraph" w:customStyle="1" w:styleId="af8">
    <w:name w:val="编写建议"/>
    <w:basedOn w:val="a"/>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a"/>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har6">
    <w:name w:val="页眉 Char"/>
    <w:link w:val="ae"/>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f9">
    <w:name w:val="图样式"/>
    <w:basedOn w:val="a"/>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a"/>
    <w:qFormat/>
    <w:pPr>
      <w:spacing w:before="20" w:after="20"/>
      <w:jc w:val="left"/>
    </w:pPr>
    <w:rPr>
      <w:lang w:val="en-GB"/>
    </w:rPr>
  </w:style>
  <w:style w:type="paragraph" w:customStyle="1" w:styleId="StyleCaptionCenterAfter0pt">
    <w:name w:val="Style CaptionCenter + After:  0 pt"/>
    <w:basedOn w:val="a"/>
    <w:qFormat/>
    <w:pPr>
      <w:keepLines/>
      <w:spacing w:after="60"/>
      <w:jc w:val="center"/>
    </w:pPr>
    <w:rPr>
      <w:rFonts w:eastAsia="Times New Roman"/>
      <w:b/>
      <w:bCs/>
      <w:szCs w:val="20"/>
      <w:lang w:val="en-GB"/>
    </w:rPr>
  </w:style>
  <w:style w:type="paragraph" w:customStyle="1" w:styleId="CaptionCenter">
    <w:name w:val="CaptionCenter"/>
    <w:basedOn w:val="a"/>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Char5">
    <w:name w:val="尾注文本 Char"/>
    <w:link w:val="ab"/>
    <w:qFormat/>
    <w:rPr>
      <w:sz w:val="22"/>
      <w:szCs w:val="22"/>
      <w:lang w:eastAsia="en-US"/>
    </w:rPr>
  </w:style>
  <w:style w:type="paragraph" w:customStyle="1" w:styleId="12">
    <w:name w:val="列出段落1"/>
    <w:basedOn w:val="a"/>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2Char">
    <w:name w:val="标题 2 Char"/>
    <w:basedOn w:val="a0"/>
    <w:link w:val="2"/>
    <w:qFormat/>
    <w:rPr>
      <w:b/>
      <w:bCs/>
      <w:sz w:val="24"/>
      <w:szCs w:val="22"/>
      <w:lang w:eastAsia="en-US"/>
    </w:rPr>
  </w:style>
  <w:style w:type="character" w:customStyle="1" w:styleId="Char2">
    <w:name w:val="正文首行缩进 Char"/>
    <w:basedOn w:val="Char3"/>
    <w:link w:val="a5"/>
    <w:qFormat/>
    <w:rPr>
      <w:sz w:val="22"/>
      <w:szCs w:val="22"/>
      <w:lang w:eastAsia="en-US"/>
    </w:rPr>
  </w:style>
  <w:style w:type="paragraph" w:customStyle="1" w:styleId="22">
    <w:name w:val="我的正文首行2缩进"/>
    <w:basedOn w:val="a"/>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2"/>
    <w:uiPriority w:val="34"/>
    <w:qFormat/>
    <w:rPr>
      <w:rFonts w:ascii="Calibri" w:hAnsi="Calibri" w:cs="Calibri"/>
      <w:sz w:val="22"/>
      <w:szCs w:val="22"/>
    </w:rPr>
  </w:style>
  <w:style w:type="character" w:customStyle="1" w:styleId="13">
    <w:name w:val="占位符文本1"/>
    <w:basedOn w:val="a0"/>
    <w:uiPriority w:val="99"/>
    <w:semiHidden/>
    <w:qFormat/>
    <w:rPr>
      <w:color w:val="808080"/>
    </w:rPr>
  </w:style>
  <w:style w:type="character" w:customStyle="1" w:styleId="Char0">
    <w:name w:val="批注文字 Char"/>
    <w:link w:val="a4"/>
    <w:qFormat/>
    <w:rPr>
      <w:sz w:val="22"/>
      <w:szCs w:val="22"/>
      <w:lang w:eastAsia="en-US"/>
    </w:rPr>
  </w:style>
  <w:style w:type="paragraph" w:customStyle="1" w:styleId="B1">
    <w:name w:val="B1"/>
    <w:basedOn w:val="a9"/>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
    <w:name w:val="Unresolved Mention"/>
    <w:basedOn w:val="a0"/>
    <w:uiPriority w:val="99"/>
    <w:semiHidden/>
    <w:unhideWhenUsed/>
    <w:qFormat/>
    <w:rPr>
      <w:color w:val="605E5C"/>
      <w:shd w:val="clear" w:color="auto" w:fill="E1DFDD"/>
    </w:rPr>
  </w:style>
  <w:style w:type="paragraph" w:styleId="afa">
    <w:name w:val="List Paragraph"/>
    <w:basedOn w:val="a"/>
    <w:uiPriority w:val="34"/>
    <w:qFormat/>
    <w:pPr>
      <w:autoSpaceDE/>
      <w:autoSpaceDN/>
      <w:adjustRightInd/>
      <w:snapToGrid/>
      <w:spacing w:after="0" w:line="240" w:lineRule="auto"/>
      <w:ind w:left="720"/>
      <w:contextualSpacing/>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8941AAB-DF8B-4EF2-8516-E2F6448A6805}">
  <ds:schemaRefs>
    <ds:schemaRef ds:uri="http://schemas.openxmlformats.org/officeDocument/2006/bibliography"/>
  </ds:schemaRefs>
</ds:datastoreItem>
</file>

<file path=customXml/itemProps6.xml><?xml version="1.0" encoding="utf-8"?>
<ds:datastoreItem xmlns:ds="http://schemas.openxmlformats.org/officeDocument/2006/customXml" ds:itemID="{CE9EF72A-8E51-4655-A8FE-B766881E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437</Words>
  <Characters>2493</Characters>
  <Application>Microsoft Office Word</Application>
  <DocSecurity>0</DocSecurity>
  <Lines>20</Lines>
  <Paragraphs>5</Paragraphs>
  <ScaleCrop>false</ScaleCrop>
  <Company>ZTE</Company>
  <LinksUpToDate>false</LinksUpToDate>
  <CharactersWithSpaces>2925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ZTE2</cp:lastModifiedBy>
  <cp:revision>5</cp:revision>
  <cp:lastPrinted>2018-01-11T06:12:00Z</cp:lastPrinted>
  <dcterms:created xsi:type="dcterms:W3CDTF">2019-10-04T14:10:00Z</dcterms:created>
  <dcterms:modified xsi:type="dcterms:W3CDTF">2019-10-05T05:32:00Z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2052-10.8.2.6613</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ies>
</file>